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4E" w:rsidRPr="009B70A4" w:rsidRDefault="0080759E" w:rsidP="0064628F">
      <w:pPr>
        <w:pStyle w:val="-1"/>
        <w:spacing w:before="0" w:line="480" w:lineRule="exact"/>
      </w:pPr>
      <w:r>
        <w:t xml:space="preserve">ПК «Строительный эксперт» </w:t>
      </w:r>
      <w:r>
        <w:rPr>
          <w:lang w:val="en-US"/>
        </w:rPr>
        <w:t>v</w:t>
      </w:r>
      <w:r>
        <w:t xml:space="preserve"> 6.2</w:t>
      </w:r>
    </w:p>
    <w:p w:rsidR="00541D21" w:rsidRDefault="000B4407" w:rsidP="00541D21">
      <w:pPr>
        <w:pStyle w:val="-2"/>
      </w:pPr>
      <w:r>
        <w:t>В августе-сентябре 2014 года в</w:t>
      </w:r>
      <w:r w:rsidR="00A034B2">
        <w:t>ышла версия ПК «Строительный эксперт</w:t>
      </w:r>
      <w:r w:rsidR="009B70A4">
        <w:t>»</w:t>
      </w:r>
      <w:r w:rsidR="00A034B2">
        <w:t xml:space="preserve"> – 6.2. В новой версии появил</w:t>
      </w:r>
      <w:r w:rsidR="00452800">
        <w:t>и</w:t>
      </w:r>
      <w:r w:rsidR="00A034B2">
        <w:t xml:space="preserve">сь </w:t>
      </w:r>
      <w:r w:rsidR="00452800">
        <w:t>такие функции как</w:t>
      </w:r>
      <w:r w:rsidR="00A034B2">
        <w:t xml:space="preserve"> </w:t>
      </w:r>
      <w:r w:rsidR="00452800">
        <w:t xml:space="preserve">возможность </w:t>
      </w:r>
      <w:r w:rsidR="00A034B2">
        <w:t>выбора версии сметно-нормативной базы без перезагрузки программы</w:t>
      </w:r>
      <w:r w:rsidR="009D39E1">
        <w:t xml:space="preserve">, печать пакета </w:t>
      </w:r>
      <w:r w:rsidR="00A1495A">
        <w:t xml:space="preserve">документов, печать строк комментариев и некоторые другие. Кроме этого ПК «Строительный эксперт» теперь стал мобильным, </w:t>
      </w:r>
      <w:proofErr w:type="gramStart"/>
      <w:r w:rsidR="00A1495A">
        <w:t>размещается на флэшке и не требует</w:t>
      </w:r>
      <w:proofErr w:type="gramEnd"/>
      <w:r w:rsidR="00A1495A">
        <w:t xml:space="preserve"> установки на компьютер.</w:t>
      </w:r>
    </w:p>
    <w:p w:rsidR="00A1495A" w:rsidRDefault="00A1495A" w:rsidP="00192A68">
      <w:pPr>
        <w:pStyle w:val="-2"/>
        <w:numPr>
          <w:ilvl w:val="0"/>
          <w:numId w:val="5"/>
        </w:numPr>
        <w:ind w:left="426"/>
      </w:pPr>
      <w:r>
        <w:t>Выбор версии сметно-нормативной базы</w:t>
      </w:r>
      <w:r w:rsidR="00541CAC">
        <w:t xml:space="preserve"> (СНБ)</w:t>
      </w:r>
    </w:p>
    <w:p w:rsidR="00461AEC" w:rsidRDefault="00541CAC" w:rsidP="00192A68">
      <w:pPr>
        <w:pStyle w:val="-2"/>
        <w:ind w:left="426" w:firstLine="0"/>
      </w:pPr>
      <w:r>
        <w:t xml:space="preserve">Для того чтобы изменить версию СНБ </w:t>
      </w:r>
      <w:r w:rsidR="009D7709">
        <w:t>использ</w:t>
      </w:r>
      <w:r w:rsidR="00452800">
        <w:t>уйте</w:t>
      </w:r>
      <w:r w:rsidR="00823102">
        <w:t xml:space="preserve"> команду «Выбрать дополнение» в</w:t>
      </w:r>
      <w:r w:rsidR="00461AEC">
        <w:t xml:space="preserve"> меню </w:t>
      </w:r>
      <w:r w:rsidR="009D7709">
        <w:t xml:space="preserve"> </w:t>
      </w:r>
      <w:r w:rsidR="00823102">
        <w:t xml:space="preserve">«Источники». </w:t>
      </w:r>
      <w:r w:rsidR="00452800">
        <w:t>В открывшемся</w:t>
      </w:r>
      <w:r w:rsidR="00FE3387">
        <w:t xml:space="preserve"> у</w:t>
      </w:r>
      <w:r w:rsidR="00461AEC">
        <w:t>кажите нужное дополнение и нажмите кнопку «ОК».</w:t>
      </w:r>
    </w:p>
    <w:p w:rsidR="009B272A" w:rsidRDefault="0064628F" w:rsidP="00192A68">
      <w:pPr>
        <w:pStyle w:val="-2"/>
        <w:ind w:left="426" w:firstLine="0"/>
      </w:pPr>
      <w:r>
        <w:t>Информацию об используемой в данный момент версии СНБ вы можете увидеть в трех местах</w:t>
      </w:r>
      <w:r w:rsidR="009D7709">
        <w:t>:</w:t>
      </w:r>
      <w:r w:rsidR="003D5820">
        <w:t xml:space="preserve"> </w:t>
      </w:r>
    </w:p>
    <w:p w:rsidR="009B272A" w:rsidRDefault="009B272A" w:rsidP="00192A68">
      <w:pPr>
        <w:pStyle w:val="-2"/>
        <w:numPr>
          <w:ilvl w:val="0"/>
          <w:numId w:val="6"/>
        </w:numPr>
        <w:spacing w:after="0" w:line="240" w:lineRule="auto"/>
        <w:ind w:left="851" w:hanging="357"/>
        <w:rPr>
          <w:rStyle w:val="-5"/>
        </w:rPr>
      </w:pPr>
      <w:r w:rsidRPr="009B272A">
        <w:rPr>
          <w:rStyle w:val="-5"/>
        </w:rPr>
        <w:t xml:space="preserve">в заголовке главной формы в скобках после названия сборника, </w:t>
      </w:r>
    </w:p>
    <w:p w:rsidR="009B272A" w:rsidRDefault="009B272A" w:rsidP="00192A68">
      <w:pPr>
        <w:pStyle w:val="-2"/>
        <w:numPr>
          <w:ilvl w:val="0"/>
          <w:numId w:val="6"/>
        </w:numPr>
        <w:spacing w:after="0" w:line="240" w:lineRule="auto"/>
        <w:ind w:left="851" w:hanging="357"/>
        <w:rPr>
          <w:rStyle w:val="-5"/>
        </w:rPr>
      </w:pPr>
      <w:r w:rsidRPr="009B272A">
        <w:rPr>
          <w:rStyle w:val="-5"/>
        </w:rPr>
        <w:t xml:space="preserve">в строке состояния, </w:t>
      </w:r>
    </w:p>
    <w:p w:rsidR="009D7709" w:rsidRDefault="009B272A" w:rsidP="00192A68">
      <w:pPr>
        <w:pStyle w:val="-2"/>
        <w:numPr>
          <w:ilvl w:val="0"/>
          <w:numId w:val="6"/>
        </w:numPr>
        <w:spacing w:after="0" w:line="240" w:lineRule="auto"/>
        <w:ind w:left="851" w:hanging="357"/>
        <w:rPr>
          <w:rStyle w:val="-5"/>
        </w:rPr>
      </w:pPr>
      <w:r w:rsidRPr="009B272A">
        <w:rPr>
          <w:rStyle w:val="-5"/>
        </w:rPr>
        <w:t>во всплывающей подсказке на закладке сборника.</w:t>
      </w:r>
    </w:p>
    <w:p w:rsidR="009B272A" w:rsidRPr="009B272A" w:rsidRDefault="009B272A" w:rsidP="009B272A">
      <w:pPr>
        <w:pStyle w:val="-2"/>
        <w:spacing w:after="0" w:line="240" w:lineRule="auto"/>
        <w:ind w:left="1502" w:firstLine="0"/>
        <w:rPr>
          <w:rStyle w:val="-5"/>
        </w:rPr>
      </w:pPr>
    </w:p>
    <w:tbl>
      <w:tblPr>
        <w:tblStyle w:val="af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5"/>
      </w:tblGrid>
      <w:tr w:rsidR="009B272A" w:rsidTr="009B272A">
        <w:tc>
          <w:tcPr>
            <w:tcW w:w="8785" w:type="dxa"/>
          </w:tcPr>
          <w:p w:rsidR="009B272A" w:rsidRDefault="009B272A" w:rsidP="0031008D">
            <w:pPr>
              <w:pStyle w:val="-2"/>
              <w:ind w:left="-360"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23415A5C" wp14:editId="1D344082">
                  <wp:extent cx="5940425" cy="463359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кое действует дополнение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63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820" w:rsidRDefault="00EB1600" w:rsidP="000B4407">
      <w:pPr>
        <w:pStyle w:val="-2"/>
        <w:ind w:left="426" w:firstLine="0"/>
      </w:pPr>
      <w:r>
        <w:lastRenderedPageBreak/>
        <w:t>ВНИМАНИЕ</w:t>
      </w:r>
      <w:r w:rsidR="00F14F38">
        <w:t>!</w:t>
      </w:r>
      <w:r w:rsidR="009D7709">
        <w:t xml:space="preserve"> </w:t>
      </w:r>
      <w:r>
        <w:t>Е</w:t>
      </w:r>
      <w:r w:rsidR="009D7709">
        <w:t>сли при использовании последней версии СНБ был</w:t>
      </w:r>
      <w:r>
        <w:t>о</w:t>
      </w:r>
      <w:r w:rsidR="009D7709">
        <w:t xml:space="preserve"> установлен</w:t>
      </w:r>
      <w:r>
        <w:t>о</w:t>
      </w:r>
      <w:r w:rsidR="009D7709">
        <w:t xml:space="preserve"> </w:t>
      </w:r>
      <w:r>
        <w:t xml:space="preserve">обновление, то </w:t>
      </w:r>
      <w:r w:rsidR="003D5820">
        <w:t>новая версия СНБ начинает</w:t>
      </w:r>
      <w:r>
        <w:t xml:space="preserve"> использоваться автоматически.</w:t>
      </w:r>
      <w:r w:rsidR="009D7709">
        <w:t xml:space="preserve">  </w:t>
      </w:r>
    </w:p>
    <w:p w:rsidR="00EB1600" w:rsidRDefault="00EB1600" w:rsidP="000B4407">
      <w:pPr>
        <w:pStyle w:val="-2"/>
        <w:ind w:left="426" w:firstLine="0"/>
      </w:pPr>
      <w:r>
        <w:t xml:space="preserve">Если </w:t>
      </w:r>
      <w:r w:rsidR="003D5820">
        <w:t>в момент установки обновления использовалась не последняя версия СНБ, то переключит</w:t>
      </w:r>
      <w:r w:rsidR="0064628F">
        <w:t>ь</w:t>
      </w:r>
      <w:r w:rsidR="003D5820">
        <w:t>ся на новую версию нужно будет вручную.</w:t>
      </w:r>
    </w:p>
    <w:p w:rsidR="00541D21" w:rsidRDefault="003D5820" w:rsidP="00192A68">
      <w:pPr>
        <w:pStyle w:val="-2"/>
        <w:numPr>
          <w:ilvl w:val="0"/>
          <w:numId w:val="5"/>
        </w:numPr>
        <w:ind w:left="426"/>
      </w:pPr>
      <w:r>
        <w:t>Печать пакета документов</w:t>
      </w:r>
    </w:p>
    <w:p w:rsidR="00C621C5" w:rsidRDefault="00C621C5" w:rsidP="00192A68">
      <w:pPr>
        <w:pStyle w:val="-2"/>
        <w:ind w:left="426" w:firstLine="0"/>
      </w:pPr>
      <w:r>
        <w:t xml:space="preserve">Функция печати пакета документов позволяет выводить на печать сразу несколько типов документов. Это удобно, так как </w:t>
      </w:r>
      <w:r w:rsidR="00F235E4">
        <w:t>работы по объекту</w:t>
      </w:r>
      <w:r>
        <w:t xml:space="preserve"> закрываются несколькими документами и</w:t>
      </w:r>
      <w:r w:rsidR="00DA2601">
        <w:t>,</w:t>
      </w:r>
      <w:r>
        <w:t xml:space="preserve"> как правило</w:t>
      </w:r>
      <w:r w:rsidR="00DA2601">
        <w:t>,</w:t>
      </w:r>
      <w:r>
        <w:t xml:space="preserve"> их набор постоянен. </w:t>
      </w:r>
    </w:p>
    <w:p w:rsidR="00B240E2" w:rsidRDefault="00DA2601" w:rsidP="00192A68">
      <w:pPr>
        <w:pStyle w:val="-2"/>
        <w:ind w:left="426" w:firstLine="0"/>
      </w:pPr>
      <w:r>
        <w:t xml:space="preserve">Чтобы </w:t>
      </w:r>
      <w:r w:rsidR="0064628F">
        <w:t>сформировать</w:t>
      </w:r>
      <w:r>
        <w:t xml:space="preserve"> пакет документов </w:t>
      </w:r>
      <w:r w:rsidR="0064628F">
        <w:t>используйте</w:t>
      </w:r>
      <w:r>
        <w:t xml:space="preserve"> команду </w:t>
      </w:r>
      <w:r w:rsidRPr="00DA2601">
        <w:t xml:space="preserve">«Печать пакета документов» </w:t>
      </w:r>
      <w:r>
        <w:t xml:space="preserve">из </w:t>
      </w:r>
      <w:r w:rsidRPr="00DA2601">
        <w:t>меню «Файл».</w:t>
      </w:r>
      <w:r>
        <w:t xml:space="preserve"> Изначально пакетов не существует, поэтому необходимо набрать </w:t>
      </w:r>
      <w:proofErr w:type="gramStart"/>
      <w:r>
        <w:t>новый</w:t>
      </w:r>
      <w:proofErr w:type="gramEnd"/>
      <w:r>
        <w:t xml:space="preserve">. Для этого в появившемся окне в поле «Форма» из выпадающего списка нужно выбрать тип печатной формы. </w:t>
      </w:r>
      <w:r w:rsidR="00A05546">
        <w:t>Если необходимо чтобы документ был распечатан в двух и более экземпляр</w:t>
      </w:r>
      <w:r w:rsidR="00B240E2">
        <w:t>ах</w:t>
      </w:r>
      <w:r w:rsidR="00A05546">
        <w:t>, укажите нужно</w:t>
      </w:r>
      <w:r w:rsidR="0064628F">
        <w:t>е</w:t>
      </w:r>
      <w:r w:rsidR="00A05546">
        <w:t xml:space="preserve"> число копий в поле «Коп». В поле «Дополнительно» определяются некоторые особенности выбора документа для печати. Например</w:t>
      </w:r>
      <w:r w:rsidR="00B240E2">
        <w:t>,</w:t>
      </w:r>
      <w:r w:rsidR="00A05546">
        <w:t xml:space="preserve"> к каждой смете может быть распечатано несколько актов</w:t>
      </w:r>
      <w:r w:rsidR="00B240E2">
        <w:t xml:space="preserve"> или только последний, или только первый</w:t>
      </w:r>
      <w:r w:rsidR="00A05546">
        <w:t xml:space="preserve">. </w:t>
      </w:r>
      <w:r w:rsidR="00B240E2">
        <w:t>Какие акты печатать</w:t>
      </w:r>
      <w:r w:rsidR="00AC6205">
        <w:t>,</w:t>
      </w:r>
      <w:r w:rsidR="00B240E2">
        <w:t xml:space="preserve"> можно указать в поле «Дополнительно». </w:t>
      </w:r>
    </w:p>
    <w:p w:rsidR="00442783" w:rsidRDefault="00B240E2" w:rsidP="00192A68">
      <w:pPr>
        <w:pStyle w:val="-2"/>
        <w:ind w:left="426" w:firstLine="0"/>
      </w:pPr>
      <w:r>
        <w:t xml:space="preserve">Как будет выглядеть тот или иной документ, состав подписантов, наличие или отсутствие некоторых данных задается  в окне «Параметры печати», которое вызывается кнопкой «Параметры» внизу окна </w:t>
      </w:r>
      <w:r w:rsidRPr="00DA2601">
        <w:t>«Печать пакета документов»</w:t>
      </w:r>
      <w:r>
        <w:t xml:space="preserve">. Параметры печатных форм, входящих в пакет, а также общие параметры сохранятся только для данного пакета, и никак не повлияют на общие параметры и параметры других пакетов. Таким образом, можно создавать пакет из одной печатной формы для того, чтобы распечатывать ее с отличающимися от </w:t>
      </w:r>
      <w:proofErr w:type="gramStart"/>
      <w:r>
        <w:t>общих</w:t>
      </w:r>
      <w:proofErr w:type="gramEnd"/>
      <w:r>
        <w:t xml:space="preserve"> параметрами.</w:t>
      </w:r>
    </w:p>
    <w:p w:rsidR="00B240E2" w:rsidRDefault="00AC6205" w:rsidP="00192A68">
      <w:pPr>
        <w:pStyle w:val="-2"/>
        <w:ind w:left="426" w:firstLine="0"/>
      </w:pPr>
      <w:r>
        <w:t xml:space="preserve">Чтобы использовать пакет в дальнейшем его необходимо сохранить. Название для пакета можно </w:t>
      </w:r>
      <w:r w:rsidR="0064628F">
        <w:t>задать</w:t>
      </w:r>
      <w:r>
        <w:t xml:space="preserve"> в поле</w:t>
      </w:r>
      <w:r w:rsidR="0064628F">
        <w:t xml:space="preserve"> «Пакет»</w:t>
      </w:r>
      <w:r>
        <w:t xml:space="preserve"> в верхней части окна </w:t>
      </w:r>
      <w:r w:rsidRPr="00DA2601">
        <w:t>«Печать пакета документов»</w:t>
      </w:r>
    </w:p>
    <w:p w:rsidR="003D5820" w:rsidRDefault="003D5820" w:rsidP="00192A68">
      <w:pPr>
        <w:pStyle w:val="-2"/>
        <w:numPr>
          <w:ilvl w:val="0"/>
          <w:numId w:val="5"/>
        </w:numPr>
        <w:ind w:left="426"/>
      </w:pPr>
      <w:r>
        <w:t>Добавление строк комментариев</w:t>
      </w:r>
      <w:r w:rsidR="00AC6205">
        <w:t>.</w:t>
      </w:r>
    </w:p>
    <w:p w:rsidR="00AC6205" w:rsidRDefault="00AC6205" w:rsidP="00192A68">
      <w:pPr>
        <w:pStyle w:val="-2"/>
        <w:ind w:left="426" w:firstLine="0"/>
      </w:pPr>
      <w:r>
        <w:t xml:space="preserve">Помимо новой позиции, свободного материала или строки начислений, команда «Добавить строку» теперь позволяет </w:t>
      </w:r>
      <w:r w:rsidR="002C52C8">
        <w:t>добавить строку комментария. При печати данные строки не нумеруются, текст в них выводится курсивом.</w:t>
      </w:r>
    </w:p>
    <w:p w:rsidR="003D5820" w:rsidRDefault="003D5820" w:rsidP="00192A68">
      <w:pPr>
        <w:pStyle w:val="-2"/>
        <w:numPr>
          <w:ilvl w:val="0"/>
          <w:numId w:val="5"/>
        </w:numPr>
        <w:ind w:left="426"/>
      </w:pPr>
      <w:r>
        <w:t xml:space="preserve">Копирование поправочного коэффициента из стандартного сборника в </w:t>
      </w:r>
      <w:proofErr w:type="gramStart"/>
      <w:r>
        <w:t>пользовательский</w:t>
      </w:r>
      <w:proofErr w:type="gramEnd"/>
      <w:r w:rsidR="006C15EC">
        <w:t>.</w:t>
      </w:r>
    </w:p>
    <w:p w:rsidR="006C15EC" w:rsidRDefault="006C15EC" w:rsidP="00192A68">
      <w:pPr>
        <w:pStyle w:val="-2"/>
        <w:ind w:left="426" w:firstLine="0"/>
      </w:pPr>
      <w:r>
        <w:t xml:space="preserve">Теперь </w:t>
      </w:r>
      <w:r w:rsidR="00E8301E">
        <w:t>поправки из МДС и технических частей можно скопировать в сборник поправок пользователя. Для этого в окне «Выбор поправочного коэффициента» (меню «Сервис»</w:t>
      </w:r>
      <w:r w:rsidR="00BD7DF6">
        <w:t xml:space="preserve"> –</w:t>
      </w:r>
      <w:r w:rsidR="00BD7DF6" w:rsidRPr="00BD7DF6">
        <w:t>&gt;</w:t>
      </w:r>
      <w:r w:rsidR="00BD7DF6">
        <w:t xml:space="preserve"> «Применить поправку»)</w:t>
      </w:r>
      <w:r w:rsidR="00E8301E">
        <w:t xml:space="preserve"> щелкните правой кнопкой мыши по </w:t>
      </w:r>
      <w:r w:rsidR="00E8301E">
        <w:lastRenderedPageBreak/>
        <w:t xml:space="preserve">поправке и в появившемся меню выберите команду «Скопировать в поправки пользователя». </w:t>
      </w:r>
    </w:p>
    <w:p w:rsidR="003D5820" w:rsidRDefault="003D5820" w:rsidP="000B4407">
      <w:pPr>
        <w:pStyle w:val="-2"/>
        <w:numPr>
          <w:ilvl w:val="0"/>
          <w:numId w:val="5"/>
        </w:numPr>
        <w:ind w:left="426"/>
      </w:pPr>
      <w:r>
        <w:t>Применение поправочного коэффициента без закрытия окна поправок</w:t>
      </w:r>
    </w:p>
    <w:p w:rsidR="00A90EB2" w:rsidRPr="00A90EB2" w:rsidRDefault="00A90EB2" w:rsidP="000B4407">
      <w:pPr>
        <w:pStyle w:val="-2"/>
        <w:ind w:left="426" w:firstLine="0"/>
      </w:pPr>
      <w:r>
        <w:t xml:space="preserve">Чтобы при применении поправочного коэффициента окно поправок не закрывалось нужно </w:t>
      </w:r>
      <w:r w:rsidR="0064628F">
        <w:t>удерживать клавишу</w:t>
      </w:r>
      <w:r>
        <w:t xml:space="preserve"> </w:t>
      </w:r>
      <w:r>
        <w:rPr>
          <w:lang w:val="en-US"/>
        </w:rPr>
        <w:t>Ctrl</w:t>
      </w:r>
      <w:r w:rsidRPr="00A90EB2">
        <w:t>.</w:t>
      </w:r>
    </w:p>
    <w:p w:rsidR="003D5820" w:rsidRDefault="003D5820" w:rsidP="003D5820">
      <w:pPr>
        <w:pStyle w:val="-2"/>
        <w:numPr>
          <w:ilvl w:val="0"/>
          <w:numId w:val="5"/>
        </w:numPr>
      </w:pPr>
      <w:r>
        <w:t>Открытие технической части из сметы.</w:t>
      </w:r>
    </w:p>
    <w:p w:rsidR="003D5820" w:rsidRDefault="003D5820" w:rsidP="000B4407">
      <w:pPr>
        <w:pStyle w:val="-2"/>
        <w:ind w:left="426" w:firstLine="0"/>
      </w:pPr>
      <w:r>
        <w:t xml:space="preserve">Теперь техническую часть для данной расценки можно </w:t>
      </w:r>
      <w:r w:rsidR="00487613">
        <w:t>открыть,</w:t>
      </w:r>
      <w:r>
        <w:t xml:space="preserve"> встав на расценку в смете и нажав кнопку </w:t>
      </w:r>
      <w:r>
        <w:rPr>
          <w:lang w:val="en-US"/>
        </w:rPr>
        <w:t>F</w:t>
      </w:r>
      <w:r w:rsidR="00487613">
        <w:t>12</w:t>
      </w:r>
      <w:r w:rsidRPr="003D5820">
        <w:t xml:space="preserve"> </w:t>
      </w:r>
      <w:r>
        <w:t xml:space="preserve">или воспользоваться соответствующей кнопкой на панели инструментов </w:t>
      </w:r>
      <w:r w:rsidR="00487613">
        <w:t>или командой в меню «Вид».</w:t>
      </w:r>
      <w:r>
        <w:t xml:space="preserve"> </w:t>
      </w:r>
    </w:p>
    <w:p w:rsidR="000B4407" w:rsidRDefault="00606CD0" w:rsidP="00606CD0">
      <w:pPr>
        <w:pStyle w:val="-2"/>
        <w:numPr>
          <w:ilvl w:val="0"/>
          <w:numId w:val="5"/>
        </w:numPr>
      </w:pPr>
      <w:r>
        <w:t xml:space="preserve">Расчет смет в ТСН-2001 можно вести без коэффициентов зимнего удорожания. </w:t>
      </w:r>
    </w:p>
    <w:p w:rsidR="00FC6930" w:rsidRDefault="00606CD0" w:rsidP="000B4407">
      <w:pPr>
        <w:pStyle w:val="-2"/>
        <w:ind w:left="360" w:firstLine="0"/>
      </w:pPr>
      <w:r>
        <w:t xml:space="preserve">Ранее в Турбо </w:t>
      </w:r>
      <w:proofErr w:type="gramStart"/>
      <w:r>
        <w:t>сметчике</w:t>
      </w:r>
      <w:proofErr w:type="gramEnd"/>
      <w:r>
        <w:t xml:space="preserve"> существовала только методика «Ремонт без зимних», обеспечивающая составление смет на ремонт, производящийся в летние месяцы. Теперь добавлена методика «Строительство без зимних» (Строит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ез зимних) с помощью которой можно составить смету на строительство без зимних </w:t>
      </w:r>
      <w:r w:rsidRPr="0096215A">
        <w:t xml:space="preserve">удорожаний. Кроме этого </w:t>
      </w:r>
      <w:r w:rsidR="0096215A" w:rsidRPr="0096215A">
        <w:t>на вкладке «Расчет» окна «Свойства документа» (</w:t>
      </w:r>
      <w:r w:rsidR="0096215A" w:rsidRPr="0096215A">
        <w:rPr>
          <w:lang w:val="en-US"/>
        </w:rPr>
        <w:t>F</w:t>
      </w:r>
      <w:r w:rsidR="0096215A" w:rsidRPr="0096215A">
        <w:t>2) д</w:t>
      </w:r>
      <w:r w:rsidRPr="0096215A">
        <w:t>обавлена опция «Не применять коэффициенты зимнего удорожания». Если она включена к смете сразу будет применена методика Строит</w:t>
      </w:r>
      <w:proofErr w:type="gramStart"/>
      <w:r w:rsidRPr="0096215A">
        <w:t>.</w:t>
      </w:r>
      <w:proofErr w:type="gramEnd"/>
      <w:r w:rsidRPr="0096215A">
        <w:t xml:space="preserve"> </w:t>
      </w:r>
      <w:proofErr w:type="gramStart"/>
      <w:r w:rsidRPr="0096215A">
        <w:t>б</w:t>
      </w:r>
      <w:proofErr w:type="gramEnd"/>
      <w:r w:rsidRPr="0096215A">
        <w:t xml:space="preserve">ез </w:t>
      </w:r>
      <w:proofErr w:type="spellStart"/>
      <w:r w:rsidRPr="0096215A">
        <w:t>зимн</w:t>
      </w:r>
      <w:proofErr w:type="spellEnd"/>
      <w:r w:rsidRPr="0096215A">
        <w:t xml:space="preserve"> или Ремонт без </w:t>
      </w:r>
      <w:proofErr w:type="spellStart"/>
      <w:r w:rsidRPr="0096215A">
        <w:t>зимн</w:t>
      </w:r>
      <w:proofErr w:type="spellEnd"/>
      <w:r w:rsidRPr="0096215A">
        <w:t>.</w:t>
      </w:r>
    </w:p>
    <w:p w:rsidR="00753A70" w:rsidRDefault="00753A70" w:rsidP="00606CD0">
      <w:pPr>
        <w:pStyle w:val="-2"/>
        <w:numPr>
          <w:ilvl w:val="0"/>
          <w:numId w:val="5"/>
        </w:numPr>
      </w:pPr>
      <w:r>
        <w:t>Автоматическое удаление поправок 1,15 и 1,25 при применении коэффициента на демонтаж.</w:t>
      </w:r>
    </w:p>
    <w:p w:rsidR="00BD7DF6" w:rsidRDefault="00BD7DF6" w:rsidP="000B4407">
      <w:pPr>
        <w:pStyle w:val="-2"/>
        <w:ind w:left="284" w:firstLine="0"/>
      </w:pPr>
      <w:r>
        <w:t>Теперь при применении коэффициента на демонтаж коэффициенты 1,15 на зарплату рабочих и 1,25 на эксплуатацию машин автоматически отменяются.</w:t>
      </w:r>
    </w:p>
    <w:p w:rsidR="00753A70" w:rsidRDefault="00753A70" w:rsidP="000B4407">
      <w:pPr>
        <w:pStyle w:val="-2"/>
        <w:numPr>
          <w:ilvl w:val="0"/>
          <w:numId w:val="5"/>
        </w:numPr>
        <w:ind w:left="426" w:hanging="425"/>
      </w:pPr>
      <w:r>
        <w:t xml:space="preserve">Два уровня цен в объектных </w:t>
      </w:r>
      <w:r w:rsidR="004C52A8">
        <w:t xml:space="preserve">и сводных </w:t>
      </w:r>
      <w:r>
        <w:t>сметах</w:t>
      </w:r>
      <w:r w:rsidR="00192A68">
        <w:t>.</w:t>
      </w:r>
    </w:p>
    <w:p w:rsidR="00192A68" w:rsidRDefault="00192A68" w:rsidP="000B4407">
      <w:pPr>
        <w:pStyle w:val="-2"/>
        <w:ind w:left="426" w:firstLine="0"/>
      </w:pPr>
      <w:r>
        <w:t>Для того чтобы в объектных и сводных сметах отображалось два уровня цен необходимо в меню Вид выбрать команду Вид таблицы –</w:t>
      </w:r>
      <w:r w:rsidRPr="00192A68">
        <w:t>&gt;</w:t>
      </w:r>
      <w:r>
        <w:t xml:space="preserve"> В двух уровнях цен.  </w:t>
      </w:r>
    </w:p>
    <w:p w:rsidR="00753A70" w:rsidRDefault="00753A70" w:rsidP="000B4407">
      <w:pPr>
        <w:pStyle w:val="-2"/>
        <w:numPr>
          <w:ilvl w:val="0"/>
          <w:numId w:val="5"/>
        </w:numPr>
        <w:ind w:left="426" w:hanging="426"/>
      </w:pPr>
      <w:r>
        <w:t>В «Объектн</w:t>
      </w:r>
      <w:r w:rsidR="006A3FEE">
        <w:t>ом</w:t>
      </w:r>
      <w:r>
        <w:t xml:space="preserve"> сметчик</w:t>
      </w:r>
      <w:r w:rsidR="006A3FEE">
        <w:t>е</w:t>
      </w:r>
      <w:r>
        <w:t xml:space="preserve">» добавлена возможность задавать свойства ячеек – цвет фона и шрифта, </w:t>
      </w:r>
      <w:r w:rsidR="006A3FEE">
        <w:t xml:space="preserve">а также </w:t>
      </w:r>
      <w:r>
        <w:t>комментарии</w:t>
      </w:r>
      <w:r w:rsidR="006A3FEE">
        <w:t>,</w:t>
      </w:r>
      <w:r w:rsidR="004247C1">
        <w:t xml:space="preserve"> как в Турбо сметчике</w:t>
      </w:r>
      <w:r>
        <w:t>.</w:t>
      </w:r>
    </w:p>
    <w:p w:rsidR="00192A68" w:rsidRDefault="00192A68" w:rsidP="000B4407">
      <w:pPr>
        <w:pStyle w:val="-2"/>
        <w:ind w:left="426" w:firstLine="0"/>
      </w:pPr>
      <w:r>
        <w:t>Чтобы изменить цвет фона ячейки или прокомментировать ее используйте команду «Свойства ячейки» из меню «Вид».</w:t>
      </w:r>
    </w:p>
    <w:p w:rsidR="00F14F38" w:rsidRDefault="00F14F38" w:rsidP="000B4407">
      <w:pPr>
        <w:pStyle w:val="-2"/>
        <w:ind w:left="426" w:firstLine="0"/>
      </w:pPr>
    </w:p>
    <w:p w:rsidR="00F14F38" w:rsidRPr="004010E4" w:rsidRDefault="00F14F38" w:rsidP="000B4407">
      <w:pPr>
        <w:pStyle w:val="-2"/>
        <w:ind w:left="426" w:firstLine="0"/>
      </w:pPr>
      <w:r>
        <w:t>ВНИМАНИЕ! Новая версия ПК «Строительный эксперт» требует использования новых ключей защиты</w:t>
      </w:r>
      <w:r w:rsidR="004010E4">
        <w:t xml:space="preserve"> </w:t>
      </w:r>
      <w:r w:rsidR="004010E4">
        <w:rPr>
          <w:lang w:val="en-US"/>
        </w:rPr>
        <w:t>Guardant</w:t>
      </w:r>
      <w:r w:rsidR="004010E4" w:rsidRPr="004010E4">
        <w:t xml:space="preserve"> </w:t>
      </w:r>
      <w:r w:rsidR="004010E4">
        <w:rPr>
          <w:lang w:val="en-US"/>
        </w:rPr>
        <w:t>Sing</w:t>
      </w:r>
      <w:r w:rsidR="004010E4" w:rsidRPr="004010E4">
        <w:t>.</w:t>
      </w:r>
      <w:r w:rsidR="00671B61">
        <w:t xml:space="preserve"> По вопросам приобретения новой версии и ключей для них, обратитесь к вашему менеджеру.</w:t>
      </w:r>
    </w:p>
    <w:p w:rsidR="000B4407" w:rsidRDefault="000B4407">
      <w:pPr>
        <w:suppressAutoHyphens w:val="0"/>
        <w:spacing w:after="0" w:line="240" w:lineRule="auto"/>
        <w:rPr>
          <w:rFonts w:ascii="FreeSetLightC" w:hAnsi="FreeSetLightC"/>
          <w:sz w:val="24"/>
          <w:szCs w:val="24"/>
        </w:rPr>
      </w:pPr>
      <w:r>
        <w:br w:type="page"/>
      </w:r>
    </w:p>
    <w:p w:rsidR="00C06E71" w:rsidRDefault="00C06E71" w:rsidP="000B4407">
      <w:pPr>
        <w:pStyle w:val="-1"/>
      </w:pPr>
      <w:r>
        <w:lastRenderedPageBreak/>
        <w:t>Мобильная версия ПК «Строительный эксперт»</w:t>
      </w:r>
    </w:p>
    <w:p w:rsidR="00C06E71" w:rsidRDefault="00B11054" w:rsidP="000B4407">
      <w:pPr>
        <w:pStyle w:val="-2"/>
      </w:pPr>
      <w:proofErr w:type="gramStart"/>
      <w:r>
        <w:rPr>
          <w:rStyle w:val="postbody"/>
        </w:rPr>
        <w:t>Начиная с версии 6.2</w:t>
      </w:r>
      <w:r w:rsidR="00C06E71">
        <w:rPr>
          <w:rStyle w:val="postbody"/>
        </w:rPr>
        <w:t xml:space="preserve"> доступна установка </w:t>
      </w:r>
      <w:r w:rsidR="00C06E71">
        <w:t>ПК «Строительный</w:t>
      </w:r>
      <w:proofErr w:type="gramEnd"/>
      <w:r w:rsidR="00C06E71">
        <w:t xml:space="preserve"> эксперт» на мобильные устройства (флэшки, переносные диски и т.п.). Для того чтобы установить ПК «Строительный эксперт» на такое устройство</w:t>
      </w:r>
      <w:r w:rsidR="006A3FEE">
        <w:t>,</w:t>
      </w:r>
      <w:r w:rsidR="00C06E71">
        <w:t xml:space="preserve"> в процессе установки в окне «Выбор папки установки» необходимо установить флаг «Мобильная инсталляция (установка на съемный носитель)». </w:t>
      </w:r>
    </w:p>
    <w:tbl>
      <w:tblPr>
        <w:tblStyle w:val="af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5"/>
      </w:tblGrid>
      <w:tr w:rsidR="00C76D04" w:rsidRPr="00C76D04" w:rsidTr="0031008D">
        <w:tc>
          <w:tcPr>
            <w:tcW w:w="8785" w:type="dxa"/>
          </w:tcPr>
          <w:p w:rsidR="00C76D04" w:rsidRPr="00C76D04" w:rsidRDefault="00C76D04" w:rsidP="00A85BE5">
            <w:pPr>
              <w:pStyle w:val="-2"/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 wp14:anchorId="177D0612" wp14:editId="325E9105">
                  <wp:extent cx="4102925" cy="3191163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становкаМобВерсии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813" cy="319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E71" w:rsidRDefault="00367557" w:rsidP="000B4407">
      <w:pPr>
        <w:pStyle w:val="-2"/>
      </w:pPr>
      <w:r>
        <w:t xml:space="preserve">В случае установки данного флага ПК «Строительный эксперт» будет установлен на мобильное устройство без привязки к конкретному компьютеру. </w:t>
      </w:r>
    </w:p>
    <w:p w:rsidR="00367557" w:rsidRDefault="00367557" w:rsidP="000B4407">
      <w:pPr>
        <w:pStyle w:val="-2"/>
      </w:pPr>
      <w:r>
        <w:t>Запуск мобильного приложения осуществляется с помощью программ</w:t>
      </w:r>
      <w:r w:rsidR="006754ED">
        <w:t>ы</w:t>
      </w:r>
      <w:r>
        <w:t xml:space="preserve"> запускаемого файл</w:t>
      </w:r>
      <w:r w:rsidR="006754ED">
        <w:t>ом</w:t>
      </w:r>
      <w:r>
        <w:t xml:space="preserve"> </w:t>
      </w:r>
      <w:proofErr w:type="spellStart"/>
      <w:r>
        <w:rPr>
          <w:lang w:val="en-US"/>
        </w:rPr>
        <w:t>BexpertStart</w:t>
      </w:r>
      <w:proofErr w:type="spellEnd"/>
      <w:r w:rsidRPr="00367557">
        <w:t>.</w:t>
      </w:r>
      <w:r>
        <w:rPr>
          <w:lang w:val="en-US"/>
        </w:rPr>
        <w:t>exe</w:t>
      </w:r>
      <w:r w:rsidRPr="00367557">
        <w:t xml:space="preserve"> </w:t>
      </w:r>
      <w:r>
        <w:t xml:space="preserve">(находится в корне каталога с программой). </w:t>
      </w:r>
    </w:p>
    <w:tbl>
      <w:tblPr>
        <w:tblStyle w:val="af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5"/>
      </w:tblGrid>
      <w:tr w:rsidR="00C76D04" w:rsidRPr="00C76D04" w:rsidTr="0031008D">
        <w:tc>
          <w:tcPr>
            <w:tcW w:w="8785" w:type="dxa"/>
          </w:tcPr>
          <w:p w:rsidR="00C76D04" w:rsidRPr="00C76D04" w:rsidRDefault="00C76D04" w:rsidP="00C30C28">
            <w:pPr>
              <w:pStyle w:val="-2"/>
              <w:ind w:firstLine="0"/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0A4C236" wp14:editId="3BBB708D">
                  <wp:extent cx="4649638" cy="407571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кно BExpertStar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208" cy="408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754ED" w:rsidRDefault="006754ED" w:rsidP="000B4407">
      <w:pPr>
        <w:pStyle w:val="-2"/>
      </w:pPr>
      <w:r>
        <w:t xml:space="preserve">В окне </w:t>
      </w:r>
      <w:proofErr w:type="spellStart"/>
      <w:r w:rsidR="00B11054">
        <w:rPr>
          <w:lang w:val="en-US"/>
        </w:rPr>
        <w:t>BexpertStart</w:t>
      </w:r>
      <w:proofErr w:type="spellEnd"/>
      <w:r w:rsidR="00B11054">
        <w:t xml:space="preserve"> </w:t>
      </w:r>
      <w:r>
        <w:t>находятся значки приложений</w:t>
      </w:r>
      <w:r w:rsidR="003D741C">
        <w:t>,</w:t>
      </w:r>
      <w:r>
        <w:t xml:space="preserve"> входящих </w:t>
      </w:r>
      <w:proofErr w:type="gramStart"/>
      <w:r>
        <w:t>в</w:t>
      </w:r>
      <w:proofErr w:type="gramEnd"/>
      <w:r>
        <w:t xml:space="preserve"> </w:t>
      </w:r>
      <w:r w:rsidR="006A3FEE">
        <w:t>«</w:t>
      </w:r>
      <w:r>
        <w:t>Строительный эксперт</w:t>
      </w:r>
      <w:r w:rsidR="006A3FEE">
        <w:t>»</w:t>
      </w:r>
      <w:r>
        <w:t xml:space="preserve">. С </w:t>
      </w:r>
      <w:r w:rsidR="006A3FEE">
        <w:t xml:space="preserve">их </w:t>
      </w:r>
      <w:r>
        <w:t>помощью</w:t>
      </w:r>
      <w:r w:rsidR="006A3FEE">
        <w:t xml:space="preserve"> </w:t>
      </w:r>
      <w:r>
        <w:t>можно запускать приложения.</w:t>
      </w:r>
    </w:p>
    <w:p w:rsidR="006754ED" w:rsidRDefault="006754ED" w:rsidP="000B4407">
      <w:pPr>
        <w:pStyle w:val="-2"/>
      </w:pPr>
      <w:r>
        <w:t xml:space="preserve">ВНИМАНИЕ: если приложения ПК «Строительный эксперт» запускаются на этом компьютере впервые, то значки </w:t>
      </w:r>
      <w:r w:rsidR="00C76D04">
        <w:t xml:space="preserve"> будут</w:t>
      </w:r>
      <w:r>
        <w:t xml:space="preserve"> неактивными. </w:t>
      </w:r>
    </w:p>
    <w:p w:rsidR="006754ED" w:rsidRDefault="00C76D04" w:rsidP="000B4407">
      <w:pPr>
        <w:pStyle w:val="-2"/>
      </w:pPr>
      <w:r>
        <w:t>При первом запуске</w:t>
      </w:r>
      <w:r w:rsidR="000B1034">
        <w:t>,</w:t>
      </w:r>
      <w:r w:rsidR="006754ED">
        <w:t xml:space="preserve"> прежде всего</w:t>
      </w:r>
      <w:r w:rsidR="000B1034">
        <w:t>,</w:t>
      </w:r>
      <w:r w:rsidR="006754ED">
        <w:t xml:space="preserve"> необходимо установить драйвер ключа защиты</w:t>
      </w:r>
      <w:r w:rsidR="000B1034">
        <w:t>,</w:t>
      </w:r>
      <w:r w:rsidR="006754ED">
        <w:t xml:space="preserve"> нажав на соответствующую команду в левом нижнем углу окна </w:t>
      </w:r>
      <w:proofErr w:type="spellStart"/>
      <w:r>
        <w:rPr>
          <w:lang w:val="en-US"/>
        </w:rPr>
        <w:t>BexpertStart</w:t>
      </w:r>
      <w:proofErr w:type="spellEnd"/>
      <w:r w:rsidR="006754ED">
        <w:t>. После установки драйверов станет доступна команда «Регистрация компонентов». Нажмите</w:t>
      </w:r>
      <w:r>
        <w:t xml:space="preserve"> на нее</w:t>
      </w:r>
      <w:r w:rsidR="006754ED">
        <w:t xml:space="preserve">. После регистрации </w:t>
      </w:r>
      <w:r w:rsidR="000B1034">
        <w:t>компонентов</w:t>
      </w:r>
      <w:r w:rsidR="006754ED">
        <w:t xml:space="preserve"> станут доступны сами приложения.</w:t>
      </w:r>
    </w:p>
    <w:p w:rsidR="009B4FF4" w:rsidRPr="009B4FF4" w:rsidRDefault="000B1034" w:rsidP="009B4FF4">
      <w:pPr>
        <w:pStyle w:val="-2"/>
      </w:pPr>
      <w:r>
        <w:t xml:space="preserve">Необходимо отметить, что хотя мобильная версия может быть установлена на любое устройство, это не исключает необходимости использовать ключ защиты. </w:t>
      </w:r>
      <w:r w:rsidR="00C06E71">
        <w:t xml:space="preserve">В связи с этим в продажу поступили </w:t>
      </w:r>
      <w:r>
        <w:t>ключ</w:t>
      </w:r>
      <w:r w:rsidR="00C76D04">
        <w:t>и</w:t>
      </w:r>
      <w:r>
        <w:t xml:space="preserve"> защиты совмещенные с </w:t>
      </w:r>
      <w:r>
        <w:rPr>
          <w:lang w:val="en-US"/>
        </w:rPr>
        <w:t>flash</w:t>
      </w:r>
      <w:r w:rsidRPr="000B1034">
        <w:t>-</w:t>
      </w:r>
      <w:r>
        <w:rPr>
          <w:lang w:val="en-US"/>
        </w:rPr>
        <w:t>drive</w:t>
      </w:r>
      <w:r>
        <w:t xml:space="preserve">. Эти устройства </w:t>
      </w:r>
      <w:r w:rsidR="00A33612">
        <w:t>одновременно</w:t>
      </w:r>
      <w:r>
        <w:t xml:space="preserve"> </w:t>
      </w:r>
      <w:proofErr w:type="gramStart"/>
      <w:r>
        <w:t>служат ключами защиты и позволяют</w:t>
      </w:r>
      <w:proofErr w:type="gramEnd"/>
      <w:r>
        <w:t xml:space="preserve"> хранить на себе </w:t>
      </w:r>
      <w:r w:rsidR="00A33612">
        <w:t xml:space="preserve">до 8 Гб данных.  </w:t>
      </w:r>
    </w:p>
    <w:sectPr w:rsidR="009B4FF4" w:rsidRPr="009B4FF4" w:rsidSect="0031008D">
      <w:pgSz w:w="11906" w:h="16838"/>
      <w:pgMar w:top="1276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9E" w:rsidRDefault="0080759E" w:rsidP="00647ADC">
      <w:pPr>
        <w:spacing w:after="0" w:line="240" w:lineRule="auto"/>
      </w:pPr>
      <w:r>
        <w:separator/>
      </w:r>
    </w:p>
  </w:endnote>
  <w:endnote w:type="continuationSeparator" w:id="0">
    <w:p w:rsidR="0080759E" w:rsidRDefault="0080759E" w:rsidP="0064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LightC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9E" w:rsidRDefault="0080759E" w:rsidP="00647ADC">
      <w:pPr>
        <w:spacing w:after="0" w:line="240" w:lineRule="auto"/>
      </w:pPr>
      <w:r>
        <w:separator/>
      </w:r>
    </w:p>
  </w:footnote>
  <w:footnote w:type="continuationSeparator" w:id="0">
    <w:p w:rsidR="0080759E" w:rsidRDefault="0080759E" w:rsidP="0064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E83"/>
    <w:multiLevelType w:val="hybridMultilevel"/>
    <w:tmpl w:val="671ABF8C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32872DF6"/>
    <w:multiLevelType w:val="hybridMultilevel"/>
    <w:tmpl w:val="D44889A0"/>
    <w:lvl w:ilvl="0" w:tplc="8A402D76">
      <w:start w:val="1"/>
      <w:numFmt w:val="bullet"/>
      <w:pStyle w:val="-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38F2565E"/>
    <w:multiLevelType w:val="hybridMultilevel"/>
    <w:tmpl w:val="347CC4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77D0E6A"/>
    <w:multiLevelType w:val="hybridMultilevel"/>
    <w:tmpl w:val="B2DE9E90"/>
    <w:lvl w:ilvl="0" w:tplc="91CE0176">
      <w:start w:val="1"/>
      <w:numFmt w:val="decimal"/>
      <w:pStyle w:val="-0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5B76C05"/>
    <w:multiLevelType w:val="hybridMultilevel"/>
    <w:tmpl w:val="C35E9134"/>
    <w:lvl w:ilvl="0" w:tplc="FBF0F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9E"/>
    <w:rsid w:val="00033B69"/>
    <w:rsid w:val="0007277B"/>
    <w:rsid w:val="000B1034"/>
    <w:rsid w:val="000B1CC9"/>
    <w:rsid w:val="000B279E"/>
    <w:rsid w:val="000B4407"/>
    <w:rsid w:val="001102D7"/>
    <w:rsid w:val="0012197F"/>
    <w:rsid w:val="001261C4"/>
    <w:rsid w:val="00152E5A"/>
    <w:rsid w:val="00175536"/>
    <w:rsid w:val="00176272"/>
    <w:rsid w:val="00177144"/>
    <w:rsid w:val="00190CB0"/>
    <w:rsid w:val="00190EA0"/>
    <w:rsid w:val="00192A68"/>
    <w:rsid w:val="001C5628"/>
    <w:rsid w:val="001D0FE0"/>
    <w:rsid w:val="00250776"/>
    <w:rsid w:val="002A6EEF"/>
    <w:rsid w:val="002C52C8"/>
    <w:rsid w:val="0031008D"/>
    <w:rsid w:val="003205E9"/>
    <w:rsid w:val="00321E8B"/>
    <w:rsid w:val="00346D0D"/>
    <w:rsid w:val="00367557"/>
    <w:rsid w:val="0038459B"/>
    <w:rsid w:val="003B574E"/>
    <w:rsid w:val="003C761A"/>
    <w:rsid w:val="003D5820"/>
    <w:rsid w:val="003D741C"/>
    <w:rsid w:val="003E7FD8"/>
    <w:rsid w:val="004010E4"/>
    <w:rsid w:val="004167BA"/>
    <w:rsid w:val="004247C1"/>
    <w:rsid w:val="00425112"/>
    <w:rsid w:val="00440488"/>
    <w:rsid w:val="00442783"/>
    <w:rsid w:val="00452800"/>
    <w:rsid w:val="00461AEC"/>
    <w:rsid w:val="004759D4"/>
    <w:rsid w:val="00487613"/>
    <w:rsid w:val="004A44EF"/>
    <w:rsid w:val="004A612C"/>
    <w:rsid w:val="004C52A8"/>
    <w:rsid w:val="004D7F85"/>
    <w:rsid w:val="004E443F"/>
    <w:rsid w:val="004F0E91"/>
    <w:rsid w:val="005201E4"/>
    <w:rsid w:val="00541CAC"/>
    <w:rsid w:val="00541D21"/>
    <w:rsid w:val="00590819"/>
    <w:rsid w:val="00606CD0"/>
    <w:rsid w:val="00633DED"/>
    <w:rsid w:val="0064628F"/>
    <w:rsid w:val="00647ADC"/>
    <w:rsid w:val="00671B61"/>
    <w:rsid w:val="006754ED"/>
    <w:rsid w:val="006970ED"/>
    <w:rsid w:val="006A34D6"/>
    <w:rsid w:val="006A3FEE"/>
    <w:rsid w:val="006B127E"/>
    <w:rsid w:val="006C15EC"/>
    <w:rsid w:val="006D7E0B"/>
    <w:rsid w:val="006E5E98"/>
    <w:rsid w:val="00753A70"/>
    <w:rsid w:val="00786DF1"/>
    <w:rsid w:val="007873A3"/>
    <w:rsid w:val="0079202D"/>
    <w:rsid w:val="00796EBB"/>
    <w:rsid w:val="007E00F7"/>
    <w:rsid w:val="007F644C"/>
    <w:rsid w:val="0080759E"/>
    <w:rsid w:val="00817AED"/>
    <w:rsid w:val="00823102"/>
    <w:rsid w:val="008621A9"/>
    <w:rsid w:val="0087567B"/>
    <w:rsid w:val="00896E05"/>
    <w:rsid w:val="008A7AAF"/>
    <w:rsid w:val="008B03C1"/>
    <w:rsid w:val="008C392F"/>
    <w:rsid w:val="008C49F9"/>
    <w:rsid w:val="008D6B7F"/>
    <w:rsid w:val="008F24A3"/>
    <w:rsid w:val="00916B8A"/>
    <w:rsid w:val="009439EF"/>
    <w:rsid w:val="0096215A"/>
    <w:rsid w:val="00964516"/>
    <w:rsid w:val="009737CF"/>
    <w:rsid w:val="009957F3"/>
    <w:rsid w:val="009B272A"/>
    <w:rsid w:val="009B4FF4"/>
    <w:rsid w:val="009B7011"/>
    <w:rsid w:val="009B70A4"/>
    <w:rsid w:val="009C09A2"/>
    <w:rsid w:val="009D39E1"/>
    <w:rsid w:val="009D7709"/>
    <w:rsid w:val="00A034B2"/>
    <w:rsid w:val="00A05546"/>
    <w:rsid w:val="00A127A8"/>
    <w:rsid w:val="00A1495A"/>
    <w:rsid w:val="00A160C4"/>
    <w:rsid w:val="00A2194D"/>
    <w:rsid w:val="00A33612"/>
    <w:rsid w:val="00A416CE"/>
    <w:rsid w:val="00A44FCB"/>
    <w:rsid w:val="00A90EB2"/>
    <w:rsid w:val="00AC6205"/>
    <w:rsid w:val="00B11054"/>
    <w:rsid w:val="00B240E2"/>
    <w:rsid w:val="00B43691"/>
    <w:rsid w:val="00B81F53"/>
    <w:rsid w:val="00BA0C9C"/>
    <w:rsid w:val="00BD3393"/>
    <w:rsid w:val="00BD7DF6"/>
    <w:rsid w:val="00C00AD0"/>
    <w:rsid w:val="00C02183"/>
    <w:rsid w:val="00C06E71"/>
    <w:rsid w:val="00C232FE"/>
    <w:rsid w:val="00C47443"/>
    <w:rsid w:val="00C621C5"/>
    <w:rsid w:val="00C76D04"/>
    <w:rsid w:val="00CD5317"/>
    <w:rsid w:val="00CF385B"/>
    <w:rsid w:val="00D7463B"/>
    <w:rsid w:val="00DA2601"/>
    <w:rsid w:val="00E12963"/>
    <w:rsid w:val="00E25970"/>
    <w:rsid w:val="00E81675"/>
    <w:rsid w:val="00E8301E"/>
    <w:rsid w:val="00EA6164"/>
    <w:rsid w:val="00EB1600"/>
    <w:rsid w:val="00EF7373"/>
    <w:rsid w:val="00F14F38"/>
    <w:rsid w:val="00F16CEA"/>
    <w:rsid w:val="00F235E4"/>
    <w:rsid w:val="00F75222"/>
    <w:rsid w:val="00F80483"/>
    <w:rsid w:val="00FB0FD4"/>
    <w:rsid w:val="00FC6930"/>
    <w:rsid w:val="00FE3387"/>
    <w:rsid w:val="00FE6648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sid w:val="00175536"/>
    <w:rPr>
      <w:rFonts w:ascii="FreeSetLightC" w:hAnsi="FreeSetLightC" w:cs="Times New Roman"/>
      <w:color w:val="0000FF"/>
      <w:sz w:val="24"/>
      <w:szCs w:val="24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47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47ADC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647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47ADC"/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FollowedHyperlink"/>
    <w:uiPriority w:val="99"/>
    <w:semiHidden/>
    <w:unhideWhenUsed/>
    <w:rsid w:val="003E7FD8"/>
    <w:rPr>
      <w:color w:val="800080"/>
      <w:u w:val="single"/>
    </w:rPr>
  </w:style>
  <w:style w:type="paragraph" w:styleId="ad">
    <w:name w:val="List Paragraph"/>
    <w:basedOn w:val="a"/>
    <w:link w:val="ae"/>
    <w:uiPriority w:val="34"/>
    <w:qFormat/>
    <w:rsid w:val="00440488"/>
    <w:pPr>
      <w:ind w:left="720"/>
      <w:contextualSpacing/>
    </w:pPr>
  </w:style>
  <w:style w:type="paragraph" w:customStyle="1" w:styleId="-1">
    <w:name w:val="Заголовок статьи-Дайджест"/>
    <w:basedOn w:val="a"/>
    <w:next w:val="-2"/>
    <w:link w:val="-3"/>
    <w:qFormat/>
    <w:rsid w:val="00440488"/>
    <w:pPr>
      <w:spacing w:before="360"/>
    </w:pPr>
    <w:rPr>
      <w:rFonts w:ascii="FreeSetLightC" w:hAnsi="FreeSetLightC"/>
      <w:color w:val="E36C0A" w:themeColor="accent6" w:themeShade="BF"/>
      <w:sz w:val="40"/>
      <w:szCs w:val="40"/>
    </w:rPr>
  </w:style>
  <w:style w:type="paragraph" w:customStyle="1" w:styleId="-2">
    <w:name w:val="Основной текст-Дайджест"/>
    <w:basedOn w:val="a"/>
    <w:link w:val="-4"/>
    <w:qFormat/>
    <w:rsid w:val="00440488"/>
    <w:pPr>
      <w:ind w:firstLine="426"/>
      <w:jc w:val="both"/>
    </w:pPr>
    <w:rPr>
      <w:rFonts w:ascii="FreeSetLightC" w:hAnsi="FreeSetLightC"/>
      <w:sz w:val="24"/>
      <w:szCs w:val="24"/>
    </w:rPr>
  </w:style>
  <w:style w:type="character" w:customStyle="1" w:styleId="-3">
    <w:name w:val="Заголовок статьи-Дайджест Знак"/>
    <w:basedOn w:val="a0"/>
    <w:link w:val="-1"/>
    <w:rsid w:val="00440488"/>
    <w:rPr>
      <w:rFonts w:ascii="FreeSetLightC" w:eastAsia="Calibri" w:hAnsi="FreeSetLightC" w:cs="Calibri"/>
      <w:color w:val="E36C0A" w:themeColor="accent6" w:themeShade="BF"/>
      <w:sz w:val="40"/>
      <w:szCs w:val="40"/>
      <w:lang w:eastAsia="ar-SA"/>
    </w:rPr>
  </w:style>
  <w:style w:type="paragraph" w:customStyle="1" w:styleId="-0">
    <w:name w:val="Нумерованный список-Дайджест"/>
    <w:basedOn w:val="ad"/>
    <w:link w:val="-5"/>
    <w:qFormat/>
    <w:rsid w:val="00440488"/>
    <w:pPr>
      <w:numPr>
        <w:numId w:val="2"/>
      </w:numPr>
      <w:jc w:val="both"/>
    </w:pPr>
    <w:rPr>
      <w:rFonts w:ascii="FreeSetLightC" w:hAnsi="FreeSetLightC"/>
      <w:sz w:val="24"/>
      <w:szCs w:val="24"/>
    </w:rPr>
  </w:style>
  <w:style w:type="character" w:customStyle="1" w:styleId="-4">
    <w:name w:val="Основной текст-Дайджест Знак"/>
    <w:basedOn w:val="a0"/>
    <w:link w:val="-2"/>
    <w:rsid w:val="00440488"/>
    <w:rPr>
      <w:rFonts w:ascii="FreeSetLightC" w:eastAsia="Calibri" w:hAnsi="FreeSetLightC" w:cs="Calibri"/>
      <w:sz w:val="24"/>
      <w:szCs w:val="24"/>
      <w:lang w:eastAsia="ar-SA"/>
    </w:rPr>
  </w:style>
  <w:style w:type="character" w:customStyle="1" w:styleId="-6">
    <w:name w:val="Гиперссылка-Даджест"/>
    <w:basedOn w:val="a0"/>
    <w:qFormat/>
    <w:rsid w:val="00440488"/>
    <w:rPr>
      <w:rFonts w:ascii="FreeSetLightC" w:hAnsi="FreeSetLightC"/>
      <w:sz w:val="24"/>
      <w:szCs w:val="24"/>
    </w:rPr>
  </w:style>
  <w:style w:type="character" w:customStyle="1" w:styleId="ae">
    <w:name w:val="Абзац списка Знак"/>
    <w:basedOn w:val="a0"/>
    <w:link w:val="ad"/>
    <w:uiPriority w:val="34"/>
    <w:rsid w:val="00440488"/>
    <w:rPr>
      <w:rFonts w:ascii="Calibri" w:eastAsia="Calibri" w:hAnsi="Calibri" w:cs="Calibri"/>
      <w:sz w:val="22"/>
      <w:szCs w:val="22"/>
      <w:lang w:eastAsia="ar-SA"/>
    </w:rPr>
  </w:style>
  <w:style w:type="character" w:customStyle="1" w:styleId="-5">
    <w:name w:val="Нумерованный список-Дайджест Знак"/>
    <w:basedOn w:val="ae"/>
    <w:link w:val="-0"/>
    <w:rsid w:val="00440488"/>
    <w:rPr>
      <w:rFonts w:ascii="FreeSetLightC" w:eastAsia="Calibri" w:hAnsi="FreeSetLightC" w:cs="Calibri"/>
      <w:sz w:val="24"/>
      <w:szCs w:val="24"/>
      <w:lang w:eastAsia="ar-SA"/>
    </w:rPr>
  </w:style>
  <w:style w:type="character" w:customStyle="1" w:styleId="-7">
    <w:name w:val="Гиперссылка-Дайджест"/>
    <w:basedOn w:val="a3"/>
    <w:qFormat/>
    <w:rsid w:val="00175536"/>
    <w:rPr>
      <w:rFonts w:ascii="FreeSetLightC" w:hAnsi="FreeSetLightC" w:cs="Times New Roman"/>
      <w:color w:val="0000FF"/>
      <w:sz w:val="24"/>
      <w:szCs w:val="24"/>
      <w:u w:val="single"/>
    </w:rPr>
  </w:style>
  <w:style w:type="paragraph" w:customStyle="1" w:styleId="-">
    <w:name w:val="Маркированный список-Дайджест"/>
    <w:basedOn w:val="-2"/>
    <w:link w:val="-8"/>
    <w:qFormat/>
    <w:rsid w:val="004759D4"/>
    <w:pPr>
      <w:numPr>
        <w:numId w:val="3"/>
      </w:numPr>
      <w:spacing w:line="240" w:lineRule="auto"/>
      <w:ind w:left="1145" w:hanging="357"/>
      <w:contextualSpacing/>
    </w:pPr>
  </w:style>
  <w:style w:type="character" w:customStyle="1" w:styleId="-8">
    <w:name w:val="Маркированный список-Дайджест Знак"/>
    <w:basedOn w:val="-4"/>
    <w:link w:val="-"/>
    <w:rsid w:val="004759D4"/>
    <w:rPr>
      <w:rFonts w:ascii="FreeSetLightC" w:eastAsia="Calibri" w:hAnsi="FreeSetLightC" w:cs="Calibri"/>
      <w:sz w:val="24"/>
      <w:szCs w:val="24"/>
      <w:lang w:eastAsia="ar-SA"/>
    </w:rPr>
  </w:style>
  <w:style w:type="character" w:customStyle="1" w:styleId="postbody">
    <w:name w:val="postbody"/>
    <w:basedOn w:val="a0"/>
    <w:rsid w:val="00C06E71"/>
  </w:style>
  <w:style w:type="table" w:styleId="af">
    <w:name w:val="Table Grid"/>
    <w:basedOn w:val="a1"/>
    <w:uiPriority w:val="59"/>
    <w:rsid w:val="00C7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7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6D0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sid w:val="00175536"/>
    <w:rPr>
      <w:rFonts w:ascii="FreeSetLightC" w:hAnsi="FreeSetLightC" w:cs="Times New Roman"/>
      <w:color w:val="0000FF"/>
      <w:sz w:val="24"/>
      <w:szCs w:val="24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47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47ADC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647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47ADC"/>
    <w:rPr>
      <w:rFonts w:ascii="Calibri" w:eastAsia="Calibri" w:hAnsi="Calibri" w:cs="Calibri"/>
      <w:sz w:val="22"/>
      <w:szCs w:val="22"/>
      <w:lang w:eastAsia="ar-SA"/>
    </w:rPr>
  </w:style>
  <w:style w:type="character" w:styleId="ac">
    <w:name w:val="FollowedHyperlink"/>
    <w:uiPriority w:val="99"/>
    <w:semiHidden/>
    <w:unhideWhenUsed/>
    <w:rsid w:val="003E7FD8"/>
    <w:rPr>
      <w:color w:val="800080"/>
      <w:u w:val="single"/>
    </w:rPr>
  </w:style>
  <w:style w:type="paragraph" w:styleId="ad">
    <w:name w:val="List Paragraph"/>
    <w:basedOn w:val="a"/>
    <w:link w:val="ae"/>
    <w:uiPriority w:val="34"/>
    <w:qFormat/>
    <w:rsid w:val="00440488"/>
    <w:pPr>
      <w:ind w:left="720"/>
      <w:contextualSpacing/>
    </w:pPr>
  </w:style>
  <w:style w:type="paragraph" w:customStyle="1" w:styleId="-1">
    <w:name w:val="Заголовок статьи-Дайджест"/>
    <w:basedOn w:val="a"/>
    <w:next w:val="-2"/>
    <w:link w:val="-3"/>
    <w:qFormat/>
    <w:rsid w:val="00440488"/>
    <w:pPr>
      <w:spacing w:before="360"/>
    </w:pPr>
    <w:rPr>
      <w:rFonts w:ascii="FreeSetLightC" w:hAnsi="FreeSetLightC"/>
      <w:color w:val="E36C0A" w:themeColor="accent6" w:themeShade="BF"/>
      <w:sz w:val="40"/>
      <w:szCs w:val="40"/>
    </w:rPr>
  </w:style>
  <w:style w:type="paragraph" w:customStyle="1" w:styleId="-2">
    <w:name w:val="Основной текст-Дайджест"/>
    <w:basedOn w:val="a"/>
    <w:link w:val="-4"/>
    <w:qFormat/>
    <w:rsid w:val="00440488"/>
    <w:pPr>
      <w:ind w:firstLine="426"/>
      <w:jc w:val="both"/>
    </w:pPr>
    <w:rPr>
      <w:rFonts w:ascii="FreeSetLightC" w:hAnsi="FreeSetLightC"/>
      <w:sz w:val="24"/>
      <w:szCs w:val="24"/>
    </w:rPr>
  </w:style>
  <w:style w:type="character" w:customStyle="1" w:styleId="-3">
    <w:name w:val="Заголовок статьи-Дайджест Знак"/>
    <w:basedOn w:val="a0"/>
    <w:link w:val="-1"/>
    <w:rsid w:val="00440488"/>
    <w:rPr>
      <w:rFonts w:ascii="FreeSetLightC" w:eastAsia="Calibri" w:hAnsi="FreeSetLightC" w:cs="Calibri"/>
      <w:color w:val="E36C0A" w:themeColor="accent6" w:themeShade="BF"/>
      <w:sz w:val="40"/>
      <w:szCs w:val="40"/>
      <w:lang w:eastAsia="ar-SA"/>
    </w:rPr>
  </w:style>
  <w:style w:type="paragraph" w:customStyle="1" w:styleId="-0">
    <w:name w:val="Нумерованный список-Дайджест"/>
    <w:basedOn w:val="ad"/>
    <w:link w:val="-5"/>
    <w:qFormat/>
    <w:rsid w:val="00440488"/>
    <w:pPr>
      <w:numPr>
        <w:numId w:val="2"/>
      </w:numPr>
      <w:jc w:val="both"/>
    </w:pPr>
    <w:rPr>
      <w:rFonts w:ascii="FreeSetLightC" w:hAnsi="FreeSetLightC"/>
      <w:sz w:val="24"/>
      <w:szCs w:val="24"/>
    </w:rPr>
  </w:style>
  <w:style w:type="character" w:customStyle="1" w:styleId="-4">
    <w:name w:val="Основной текст-Дайджест Знак"/>
    <w:basedOn w:val="a0"/>
    <w:link w:val="-2"/>
    <w:rsid w:val="00440488"/>
    <w:rPr>
      <w:rFonts w:ascii="FreeSetLightC" w:eastAsia="Calibri" w:hAnsi="FreeSetLightC" w:cs="Calibri"/>
      <w:sz w:val="24"/>
      <w:szCs w:val="24"/>
      <w:lang w:eastAsia="ar-SA"/>
    </w:rPr>
  </w:style>
  <w:style w:type="character" w:customStyle="1" w:styleId="-6">
    <w:name w:val="Гиперссылка-Даджест"/>
    <w:basedOn w:val="a0"/>
    <w:qFormat/>
    <w:rsid w:val="00440488"/>
    <w:rPr>
      <w:rFonts w:ascii="FreeSetLightC" w:hAnsi="FreeSetLightC"/>
      <w:sz w:val="24"/>
      <w:szCs w:val="24"/>
    </w:rPr>
  </w:style>
  <w:style w:type="character" w:customStyle="1" w:styleId="ae">
    <w:name w:val="Абзац списка Знак"/>
    <w:basedOn w:val="a0"/>
    <w:link w:val="ad"/>
    <w:uiPriority w:val="34"/>
    <w:rsid w:val="00440488"/>
    <w:rPr>
      <w:rFonts w:ascii="Calibri" w:eastAsia="Calibri" w:hAnsi="Calibri" w:cs="Calibri"/>
      <w:sz w:val="22"/>
      <w:szCs w:val="22"/>
      <w:lang w:eastAsia="ar-SA"/>
    </w:rPr>
  </w:style>
  <w:style w:type="character" w:customStyle="1" w:styleId="-5">
    <w:name w:val="Нумерованный список-Дайджест Знак"/>
    <w:basedOn w:val="ae"/>
    <w:link w:val="-0"/>
    <w:rsid w:val="00440488"/>
    <w:rPr>
      <w:rFonts w:ascii="FreeSetLightC" w:eastAsia="Calibri" w:hAnsi="FreeSetLightC" w:cs="Calibri"/>
      <w:sz w:val="24"/>
      <w:szCs w:val="24"/>
      <w:lang w:eastAsia="ar-SA"/>
    </w:rPr>
  </w:style>
  <w:style w:type="character" w:customStyle="1" w:styleId="-7">
    <w:name w:val="Гиперссылка-Дайджест"/>
    <w:basedOn w:val="a3"/>
    <w:qFormat/>
    <w:rsid w:val="00175536"/>
    <w:rPr>
      <w:rFonts w:ascii="FreeSetLightC" w:hAnsi="FreeSetLightC" w:cs="Times New Roman"/>
      <w:color w:val="0000FF"/>
      <w:sz w:val="24"/>
      <w:szCs w:val="24"/>
      <w:u w:val="single"/>
    </w:rPr>
  </w:style>
  <w:style w:type="paragraph" w:customStyle="1" w:styleId="-">
    <w:name w:val="Маркированный список-Дайджест"/>
    <w:basedOn w:val="-2"/>
    <w:link w:val="-8"/>
    <w:qFormat/>
    <w:rsid w:val="004759D4"/>
    <w:pPr>
      <w:numPr>
        <w:numId w:val="3"/>
      </w:numPr>
      <w:spacing w:line="240" w:lineRule="auto"/>
      <w:ind w:left="1145" w:hanging="357"/>
      <w:contextualSpacing/>
    </w:pPr>
  </w:style>
  <w:style w:type="character" w:customStyle="1" w:styleId="-8">
    <w:name w:val="Маркированный список-Дайджест Знак"/>
    <w:basedOn w:val="-4"/>
    <w:link w:val="-"/>
    <w:rsid w:val="004759D4"/>
    <w:rPr>
      <w:rFonts w:ascii="FreeSetLightC" w:eastAsia="Calibri" w:hAnsi="FreeSetLightC" w:cs="Calibri"/>
      <w:sz w:val="24"/>
      <w:szCs w:val="24"/>
      <w:lang w:eastAsia="ar-SA"/>
    </w:rPr>
  </w:style>
  <w:style w:type="character" w:customStyle="1" w:styleId="postbody">
    <w:name w:val="postbody"/>
    <w:basedOn w:val="a0"/>
    <w:rsid w:val="00C06E71"/>
  </w:style>
  <w:style w:type="table" w:styleId="af">
    <w:name w:val="Table Grid"/>
    <w:basedOn w:val="a1"/>
    <w:uiPriority w:val="59"/>
    <w:rsid w:val="00C7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7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6D0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44;&#1072;&#1081;&#1076;&#1078;&#1077;&#1089;&#1090;\&#1044;&#1072;&#1081;&#1076;&#1078;&#1077;&#1089;&#1090;-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CCA9-ABA8-45C7-8E8C-BE44E0ED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Дайджест-шаблон.dotx</Template>
  <TotalTime>1129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Links>
    <vt:vector size="60" baseType="variant"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http://www.rg.ru/2011/07/22/codeks-dok.html</vt:lpwstr>
      </vt:variant>
      <vt:variant>
        <vt:lpwstr/>
      </vt:variant>
      <vt:variant>
        <vt:i4>7733294</vt:i4>
      </vt:variant>
      <vt:variant>
        <vt:i4>24</vt:i4>
      </vt:variant>
      <vt:variant>
        <vt:i4>0</vt:i4>
      </vt:variant>
      <vt:variant>
        <vt:i4>5</vt:i4>
      </vt:variant>
      <vt:variant>
        <vt:lpwstr>http://www.rg.ru/2011/03/16/sanpin-dok.html</vt:lpwstr>
      </vt:variant>
      <vt:variant>
        <vt:lpwstr/>
      </vt:variant>
      <vt:variant>
        <vt:i4>7471110</vt:i4>
      </vt:variant>
      <vt:variant>
        <vt:i4>21</vt:i4>
      </vt:variant>
      <vt:variant>
        <vt:i4>0</vt:i4>
      </vt:variant>
      <vt:variant>
        <vt:i4>5</vt:i4>
      </vt:variant>
      <vt:variant>
        <vt:lpwstr>http://www.minregion.ru/documents/existing_documents/1243.html</vt:lpwstr>
      </vt:variant>
      <vt:variant>
        <vt:lpwstr/>
      </vt:variant>
      <vt:variant>
        <vt:i4>3080289</vt:i4>
      </vt:variant>
      <vt:variant>
        <vt:i4>18</vt:i4>
      </vt:variant>
      <vt:variant>
        <vt:i4>0</vt:i4>
      </vt:variant>
      <vt:variant>
        <vt:i4>5</vt:i4>
      </vt:variant>
      <vt:variant>
        <vt:lpwstr>http://www.fgufccs.ru/documents/index.php?SECTION_ID=1217&amp;ELEMENT_ID=40798</vt:lpwstr>
      </vt:variant>
      <vt:variant>
        <vt:lpwstr/>
      </vt:variant>
      <vt:variant>
        <vt:i4>2621544</vt:i4>
      </vt:variant>
      <vt:variant>
        <vt:i4>15</vt:i4>
      </vt:variant>
      <vt:variant>
        <vt:i4>0</vt:i4>
      </vt:variant>
      <vt:variant>
        <vt:i4>5</vt:i4>
      </vt:variant>
      <vt:variant>
        <vt:lpwstr>http://www.fgufccs.ru/documents/index.php?SECTION_ID=1217&amp;ELEMENT_ID=40800</vt:lpwstr>
      </vt:variant>
      <vt:variant>
        <vt:lpwstr/>
      </vt:variant>
      <vt:variant>
        <vt:i4>2752616</vt:i4>
      </vt:variant>
      <vt:variant>
        <vt:i4>12</vt:i4>
      </vt:variant>
      <vt:variant>
        <vt:i4>0</vt:i4>
      </vt:variant>
      <vt:variant>
        <vt:i4>5</vt:i4>
      </vt:variant>
      <vt:variant>
        <vt:lpwstr>http://www.fgufccs.ru/documents/index.php?SECTION_ID=1217&amp;ELEMENT_ID=40802</vt:lpwstr>
      </vt:variant>
      <vt:variant>
        <vt:lpwstr/>
      </vt:variant>
      <vt:variant>
        <vt:i4>2752621</vt:i4>
      </vt:variant>
      <vt:variant>
        <vt:i4>9</vt:i4>
      </vt:variant>
      <vt:variant>
        <vt:i4>0</vt:i4>
      </vt:variant>
      <vt:variant>
        <vt:i4>5</vt:i4>
      </vt:variant>
      <vt:variant>
        <vt:lpwstr>http://www.fgufccs.ru/documents/index.php?SECTION_ID=1221&amp;ELEMENT_ID=40831</vt:lpwstr>
      </vt:variant>
      <vt:variant>
        <vt:lpwstr/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>http://www.fgufccs.ru/index.php</vt:lpwstr>
      </vt:variant>
      <vt:variant>
        <vt:lpwstr/>
      </vt:variant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http://www.fgufccs.ru/documents/index.php?SECTION_ID=1221&amp;ELEMENT_ID=39970</vt:lpwstr>
      </vt:variant>
      <vt:variant>
        <vt:lpwstr/>
      </vt:variant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http://www.minregion.ru/activities/urban_development/smet_normy/1162.html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Ионов</dc:creator>
  <cp:lastModifiedBy>Алексей Ионов</cp:lastModifiedBy>
  <cp:revision>13</cp:revision>
  <cp:lastPrinted>2014-10-03T13:24:00Z</cp:lastPrinted>
  <dcterms:created xsi:type="dcterms:W3CDTF">2014-08-06T06:56:00Z</dcterms:created>
  <dcterms:modified xsi:type="dcterms:W3CDTF">2014-10-07T13:22:00Z</dcterms:modified>
</cp:coreProperties>
</file>