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F9" w:rsidRDefault="004D6CF9" w:rsidP="004D6CF9">
      <w:pPr>
        <w:pStyle w:val="2"/>
      </w:pPr>
      <w:r>
        <w:t>Сводная смета</w:t>
      </w:r>
    </w:p>
    <w:p w:rsidR="004D6CF9" w:rsidRPr="00EC4185" w:rsidRDefault="004D6CF9" w:rsidP="004D6CF9">
      <w:pPr>
        <w:pStyle w:val="ParagraphwithGapPetersburgCTT"/>
      </w:pPr>
      <w:r w:rsidRPr="00EC4185">
        <w:t>Сводный сметный расчет стоимости строительства (ССР) определяет сметную стоимость стройки или ее очередей, т.е. общую сумму затрат инвестора (капитальные вложения) на строительство (реконструкцию) предприятий, зданий и сооружений. Утв</w:t>
      </w:r>
      <w:r>
        <w:rPr>
          <w:rFonts w:ascii="Times New Roman" w:hAnsi="Times New Roman"/>
        </w:rPr>
        <w:t>е</w:t>
      </w:r>
      <w:r w:rsidRPr="00EC4185">
        <w:t xml:space="preserve">ржденный в установленном порядке сводный сметный расчет стоимости строительства служит основанием для финансирования строительства и для формирования договорных цен на строительную продукцию (для генподрядной организации). </w:t>
      </w:r>
    </w:p>
    <w:p w:rsidR="004D6CF9" w:rsidRPr="00EC4185" w:rsidRDefault="004D6CF9" w:rsidP="004D6CF9">
      <w:pPr>
        <w:pStyle w:val="ParagraphwithGapPetersburgCTT"/>
      </w:pPr>
      <w:r w:rsidRPr="00EC4185">
        <w:t xml:space="preserve">Сводный сметный расчет составляется в текущем уровне цен или в базисных ценах на 01.01.2000г. Решение о выборе уровня цен ССР принимает заказчик. </w:t>
      </w:r>
    </w:p>
    <w:p w:rsidR="004D6CF9" w:rsidRPr="00EC4185" w:rsidRDefault="004D6CF9" w:rsidP="004D6CF9">
      <w:pPr>
        <w:pStyle w:val="ParagraphwithGapPetersburgCTT"/>
      </w:pPr>
      <w:r w:rsidRPr="00EC4185">
        <w:t>Составляется сводный сметный расчет стоимости строительства по типовой форме (</w:t>
      </w:r>
      <w:proofErr w:type="gramStart"/>
      <w:r w:rsidRPr="00EC4185">
        <w:t>образец  1</w:t>
      </w:r>
      <w:proofErr w:type="gramEnd"/>
      <w:r w:rsidRPr="00EC4185">
        <w:t xml:space="preserve"> из прил. 2 к МДС 81</w:t>
      </w:r>
      <w:r w:rsidRPr="00EC4185">
        <w:noBreakHyphen/>
        <w:t xml:space="preserve">35.2004), в которой все затраты группируются по их назначению в главы, и по элементам сметной стоимости - в графы. </w:t>
      </w:r>
    </w:p>
    <w:p w:rsidR="004D6CF9" w:rsidRPr="00EC4185" w:rsidRDefault="004D6CF9" w:rsidP="004D6CF9">
      <w:pPr>
        <w:pStyle w:val="ParagraphwithGapPetersburgCTT"/>
      </w:pPr>
      <w:r w:rsidRPr="00EC4185">
        <w:t xml:space="preserve">Сводные сметные расчеты стоимости строительства (ремонта) предприятий, зданий и сооружений (или их очередей) составляются на основе объектных сметных расчетов, объектных смет и сметных расчетов на отдельные виды затрат. </w:t>
      </w:r>
    </w:p>
    <w:p w:rsidR="004D6CF9" w:rsidRPr="00EC4185" w:rsidRDefault="004D6CF9" w:rsidP="004D6CF9">
      <w:pPr>
        <w:pStyle w:val="ParagraphwithGapPetersburgCTT"/>
      </w:pPr>
      <w:r w:rsidRPr="00EC4185">
        <w:t>Сметная стоимость каждого объекта, предусмотренного проектом, распределяется по графам, обозначающим сметную стоимость «строительных работ», «оборудования, мебели и инвентаря», «прочих затрат» и «общая сметная стоимость». В сводных сметных расчетах стоимости производственного и жилищно</w:t>
      </w:r>
      <w:r w:rsidRPr="00EC4185">
        <w:noBreakHyphen/>
        <w:t>гражданского строительства средства рекомендуется распределять по главам в зависимости от типа строительства.</w:t>
      </w:r>
    </w:p>
    <w:p w:rsidR="004D6CF9" w:rsidRPr="00EC4185" w:rsidRDefault="004D6CF9" w:rsidP="004D6CF9">
      <w:pPr>
        <w:pStyle w:val="HeadlineUpperEvenleftpage"/>
      </w:pPr>
      <w:r w:rsidRPr="00EC4185">
        <w:t>Вопрос: Как создать новую сводную смету?</w:t>
      </w:r>
    </w:p>
    <w:p w:rsidR="004D6CF9" w:rsidRPr="00CC599E" w:rsidRDefault="004D6CF9" w:rsidP="004D6CF9">
      <w:pPr>
        <w:pStyle w:val="ParagraphwithGapPetersburgCTT"/>
      </w:pPr>
      <w:r w:rsidRPr="00EC4185">
        <w:t xml:space="preserve">В дереве смет нажать кнопку </w:t>
      </w:r>
      <w:r w:rsidRPr="00EC4185">
        <w:rPr>
          <w:noProof/>
          <w:vertAlign w:val="subscript"/>
        </w:rPr>
        <w:drawing>
          <wp:inline distT="0" distB="0" distL="0" distR="0">
            <wp:extent cx="1092835" cy="273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99E">
        <w:t xml:space="preserve"> и выбрать сводную смету. Откроется новый документ «Сводная смета». </w:t>
      </w:r>
    </w:p>
    <w:p w:rsidR="004D6CF9" w:rsidRPr="00D82994" w:rsidRDefault="004D6CF9" w:rsidP="004D6CF9">
      <w:pPr>
        <w:pStyle w:val="Paragraph0"/>
        <w:ind w:firstLine="0"/>
      </w:pPr>
      <w:r w:rsidRPr="00832F80">
        <w:rPr>
          <w:noProof/>
        </w:rPr>
        <w:drawing>
          <wp:inline distT="0" distB="0" distL="0" distR="0">
            <wp:extent cx="4227830" cy="2624455"/>
            <wp:effectExtent l="19050" t="19050" r="20320" b="2349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624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6CF9" w:rsidRPr="00CB3E80" w:rsidRDefault="004D6CF9" w:rsidP="004D6CF9">
      <w:pPr>
        <w:pStyle w:val="3"/>
      </w:pPr>
      <w:bookmarkStart w:id="0" w:name="_Toc418774714"/>
      <w:bookmarkStart w:id="1" w:name="_Toc419319495"/>
      <w:bookmarkStart w:id="2" w:name="_Toc422151662"/>
      <w:bookmarkStart w:id="3" w:name="_Toc422158213"/>
      <w:bookmarkStart w:id="4" w:name="_Toc422160008"/>
      <w:bookmarkStart w:id="5" w:name="_GoBack"/>
      <w:bookmarkEnd w:id="5"/>
      <w:r>
        <w:t>С</w:t>
      </w:r>
      <w:r w:rsidRPr="00CB3E80">
        <w:t>остав сводной сметы</w:t>
      </w:r>
      <w:bookmarkEnd w:id="0"/>
      <w:bookmarkEnd w:id="1"/>
      <w:bookmarkEnd w:id="2"/>
      <w:bookmarkEnd w:id="3"/>
      <w:bookmarkEnd w:id="4"/>
    </w:p>
    <w:p w:rsidR="004D6CF9" w:rsidRPr="00EC4185" w:rsidRDefault="004D6CF9" w:rsidP="004D6CF9">
      <w:pPr>
        <w:pStyle w:val="ParagraphwithGapPetersburgCTT"/>
      </w:pPr>
      <w:r w:rsidRPr="00EC4185">
        <w:t xml:space="preserve">После ввода и записи основных сведений сметы можно сформировать состав сводной сметы. Для этого перейти на страницу «Состав» сводной сметы, где можно добавить объектные, локальные сметы и лимитированные затраты. В зависимости от установленного типа строительства на форму выведен соответствующий набор глав ССР. </w:t>
      </w:r>
    </w:p>
    <w:p w:rsidR="004D6CF9" w:rsidRPr="00EC4185" w:rsidRDefault="004D6CF9" w:rsidP="004D6CF9">
      <w:pPr>
        <w:pStyle w:val="ParagraphwithGapPetersburgCTT"/>
      </w:pPr>
      <w:r w:rsidRPr="00EC4185">
        <w:t>Для включения итоговой стоимости из локальной или объектной сметы в определенную главу сводного сметного расчета необходимо перед добавлением сметы в состав установить курсор на наименование нужной главы.</w:t>
      </w:r>
    </w:p>
    <w:p w:rsidR="004D6CF9" w:rsidRPr="00EC4185" w:rsidRDefault="004D6CF9" w:rsidP="004D6CF9">
      <w:pPr>
        <w:pStyle w:val="ParagraphwithGapPetersburgCTT"/>
      </w:pPr>
      <w:r w:rsidRPr="00EC4185">
        <w:t>На закладке «Состав» можно выполнить следующие действия:</w:t>
      </w:r>
    </w:p>
    <w:p w:rsidR="004D6CF9" w:rsidRPr="00EC4185" w:rsidRDefault="004D6CF9" w:rsidP="004D6CF9">
      <w:pPr>
        <w:pStyle w:val="ParagraphwithGapPetersburgCTT"/>
      </w:pPr>
      <w:r w:rsidRPr="00EC4185">
        <w:rPr>
          <w:b/>
        </w:rPr>
        <w:t>Добавить локальную смету</w:t>
      </w:r>
      <w:r w:rsidRPr="007E4CDB">
        <w:t xml:space="preserve"> – пользователю для выбора предлагается список локальных смет, при этом сметы входящие в состав других объектных или сводных смет в списке отсутствуют (кнопка </w:t>
      </w:r>
      <w:r w:rsidRPr="00EC4185">
        <w:rPr>
          <w:noProof/>
          <w:vertAlign w:val="subscript"/>
        </w:rPr>
        <w:drawing>
          <wp:inline distT="0" distB="0" distL="0" distR="0">
            <wp:extent cx="664845" cy="320675"/>
            <wp:effectExtent l="0" t="0" r="190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t xml:space="preserve">). </w:t>
      </w:r>
      <w:r w:rsidRPr="00EC4185">
        <w:lastRenderedPageBreak/>
        <w:t xml:space="preserve">Допускается добавление локальных смет в состав сводной, если объектная смета не составлялась (в тех случаях, когда стоимость объекта определена по одной локальной смете). </w:t>
      </w:r>
    </w:p>
    <w:p w:rsidR="004D6CF9" w:rsidRPr="00EC4185" w:rsidRDefault="004D6CF9" w:rsidP="004D6CF9">
      <w:pPr>
        <w:pStyle w:val="ParagraphwithGapPetersburgCTT"/>
      </w:pPr>
      <w:r w:rsidRPr="00EC4185">
        <w:rPr>
          <w:b/>
        </w:rPr>
        <w:t>Добавить объектную смету</w:t>
      </w:r>
      <w:r w:rsidRPr="007E4CDB">
        <w:t xml:space="preserve"> </w:t>
      </w:r>
      <w:r w:rsidRPr="007E4CDB">
        <w:noBreakHyphen/>
        <w:t xml:space="preserve"> пользователю для выбора предлагается список объектных смет, при этом сметы входящие в состав других сводных смет в списке отсутствуют (кнопка </w:t>
      </w:r>
      <w:r w:rsidRPr="00EC4185">
        <w:rPr>
          <w:noProof/>
          <w:vertAlign w:val="subscript"/>
        </w:rPr>
        <w:drawing>
          <wp:inline distT="0" distB="0" distL="0" distR="0">
            <wp:extent cx="664845" cy="285115"/>
            <wp:effectExtent l="0" t="0" r="190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t>)</w:t>
      </w:r>
    </w:p>
    <w:p w:rsidR="004D6CF9" w:rsidRPr="00EC4185" w:rsidRDefault="004D6CF9" w:rsidP="004D6CF9">
      <w:pPr>
        <w:pStyle w:val="ParagraphwithGapPetersburgCTT"/>
        <w:rPr>
          <w:vertAlign w:val="subscript"/>
        </w:rPr>
      </w:pPr>
      <w:r w:rsidRPr="00EC4185">
        <w:rPr>
          <w:b/>
        </w:rPr>
        <w:t>Добавить лимитированную затрату</w:t>
      </w:r>
      <w:r w:rsidRPr="00EC4185">
        <w:t xml:space="preserve"> – пользователю предлагается для подбора список лимитированных затрат из справочника «Лимитированные затраты», для выбранных затрат указывается значение затраты (кнопка </w:t>
      </w:r>
      <w:r w:rsidRPr="00EC4185">
        <w:rPr>
          <w:noProof/>
          <w:vertAlign w:val="subscript"/>
        </w:rPr>
        <w:drawing>
          <wp:inline distT="0" distB="0" distL="0" distR="0">
            <wp:extent cx="641350" cy="297180"/>
            <wp:effectExtent l="0" t="0" r="635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rPr>
          <w:vertAlign w:val="subscript"/>
        </w:rPr>
        <w:t>)</w:t>
      </w:r>
    </w:p>
    <w:p w:rsidR="004D6CF9" w:rsidRPr="00EC4185" w:rsidRDefault="004D6CF9" w:rsidP="004D6CF9">
      <w:pPr>
        <w:pStyle w:val="ParagraphwithGapPetersburgCTT"/>
      </w:pPr>
      <w:r w:rsidRPr="007E4CDB">
        <w:t xml:space="preserve"> </w:t>
      </w:r>
      <w:r w:rsidRPr="00EC4185">
        <w:rPr>
          <w:b/>
        </w:rPr>
        <w:t>Добавить лимитированные затраты по шаблону</w:t>
      </w:r>
      <w:r w:rsidRPr="007E4CDB">
        <w:t xml:space="preserve"> </w:t>
      </w:r>
      <w:r w:rsidRPr="007E4CDB">
        <w:noBreakHyphen/>
        <w:t xml:space="preserve"> пользователю предлагается для выбора список заранее созданных шаблонов из справочника «Шаблоны лимитированных затрат» (кнопка </w:t>
      </w:r>
      <w:r w:rsidRPr="00EC4185">
        <w:rPr>
          <w:noProof/>
          <w:vertAlign w:val="subscript"/>
        </w:rPr>
        <w:drawing>
          <wp:inline distT="0" distB="0" distL="0" distR="0">
            <wp:extent cx="1282700" cy="2971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rPr>
          <w:vertAlign w:val="subscript"/>
        </w:rPr>
        <w:t xml:space="preserve">). </w:t>
      </w:r>
    </w:p>
    <w:p w:rsidR="004D6CF9" w:rsidRPr="00EC4185" w:rsidRDefault="004D6CF9" w:rsidP="004D6CF9">
      <w:pPr>
        <w:pStyle w:val="ParagraphwithGapPetersburgCTT"/>
      </w:pPr>
      <w:r w:rsidRPr="00EC4185">
        <w:rPr>
          <w:b/>
        </w:rPr>
        <w:t>Удалить текущий элемент (смету или затрату)</w:t>
      </w:r>
      <w:r w:rsidRPr="007E4CDB">
        <w:t xml:space="preserve"> – кнопка </w:t>
      </w:r>
      <w:r w:rsidRPr="00EC4185">
        <w:rPr>
          <w:noProof/>
          <w:vertAlign w:val="subscript"/>
        </w:rPr>
        <w:drawing>
          <wp:inline distT="0" distB="0" distL="0" distR="0">
            <wp:extent cx="937895" cy="2609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t xml:space="preserve">. </w:t>
      </w:r>
    </w:p>
    <w:p w:rsidR="004D6CF9" w:rsidRPr="00EC4185" w:rsidRDefault="004D6CF9" w:rsidP="004D6CF9">
      <w:pPr>
        <w:pStyle w:val="ParagraphwithGapPetersburgCTT"/>
      </w:pPr>
      <w:r w:rsidRPr="00EC4185">
        <w:rPr>
          <w:b/>
        </w:rPr>
        <w:t>Очистить</w:t>
      </w:r>
      <w:r w:rsidRPr="007E4CDB">
        <w:t xml:space="preserve"> – удалить из состава все сметы и затраты (кнопка </w:t>
      </w:r>
      <w:r w:rsidRPr="00EC4185">
        <w:rPr>
          <w:noProof/>
          <w:vertAlign w:val="subscript"/>
        </w:rPr>
        <w:drawing>
          <wp:inline distT="0" distB="0" distL="0" distR="0">
            <wp:extent cx="974090" cy="3206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t>).</w:t>
      </w:r>
    </w:p>
    <w:p w:rsidR="004D6CF9" w:rsidRPr="00EC4185" w:rsidRDefault="004D6CF9" w:rsidP="004D6CF9">
      <w:pPr>
        <w:pStyle w:val="ParagraphwithGapPetersburgCTT"/>
        <w:rPr>
          <w:vertAlign w:val="subscript"/>
        </w:rPr>
      </w:pPr>
      <w:r w:rsidRPr="00EC4185">
        <w:t xml:space="preserve">Изменить порядок смет в пределах одной главы – кнопки </w:t>
      </w:r>
      <w:r w:rsidRPr="00EC4185">
        <w:rPr>
          <w:noProof/>
          <w:vertAlign w:val="subscript"/>
        </w:rPr>
        <w:drawing>
          <wp:inline distT="0" distB="0" distL="0" distR="0">
            <wp:extent cx="653415" cy="344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85">
        <w:rPr>
          <w:vertAlign w:val="subscript"/>
        </w:rPr>
        <w:t>.</w:t>
      </w:r>
    </w:p>
    <w:p w:rsidR="004D6CF9" w:rsidRPr="00D82994" w:rsidRDefault="004D6CF9" w:rsidP="004D6CF9">
      <w:pPr>
        <w:pStyle w:val="Paragraph0"/>
        <w:ind w:firstLine="0"/>
      </w:pPr>
      <w:r w:rsidRPr="00832F80">
        <w:rPr>
          <w:noProof/>
        </w:rPr>
        <w:drawing>
          <wp:inline distT="0" distB="0" distL="0" distR="0">
            <wp:extent cx="4227830" cy="2790825"/>
            <wp:effectExtent l="19050" t="19050" r="2032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6CF9" w:rsidRPr="00EC4185" w:rsidRDefault="004D6CF9" w:rsidP="004D6CF9">
      <w:pPr>
        <w:pStyle w:val="HeadlineUpperEvenleftpage"/>
      </w:pPr>
      <w:r w:rsidRPr="00EC4185">
        <w:t>Вопрос: Как изменить номер главы сводного сметного расчета, куда должна быть включена стоимость объектной сметы?</w:t>
      </w:r>
    </w:p>
    <w:p w:rsidR="004D6CF9" w:rsidRPr="00EC4185" w:rsidRDefault="004D6CF9" w:rsidP="004D6CF9">
      <w:pPr>
        <w:pStyle w:val="ParagraphwithGapPetersburgCTT"/>
      </w:pPr>
      <w:r w:rsidRPr="00EC4185">
        <w:t>На закладке «Сметы» формы сводной сметы можно в колонке «Глава ССРС» переопределить главу.</w:t>
      </w:r>
    </w:p>
    <w:p w:rsidR="004D6CF9" w:rsidRDefault="004D6CF9" w:rsidP="004D6CF9">
      <w:pPr>
        <w:pStyle w:val="Paragraph0"/>
        <w:ind w:firstLine="0"/>
      </w:pPr>
      <w:r w:rsidRPr="005952D4">
        <w:rPr>
          <w:noProof/>
        </w:rPr>
        <w:drawing>
          <wp:inline distT="0" distB="0" distL="0" distR="0">
            <wp:extent cx="4215765" cy="1045210"/>
            <wp:effectExtent l="19050" t="19050" r="13335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0452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6CF9" w:rsidRPr="00166484" w:rsidRDefault="004D6CF9" w:rsidP="004D6CF9">
      <w:pPr>
        <w:pStyle w:val="ParagraphwithGapPetersburgCTT"/>
      </w:pPr>
      <w:r w:rsidRPr="007E4CDB">
        <w:t xml:space="preserve">В сводных сметных расчетах стоимости </w:t>
      </w:r>
      <w:r w:rsidRPr="00166484">
        <w:rPr>
          <w:i/>
          <w:iCs/>
        </w:rPr>
        <w:t>производственного и жилищно-гражданского строительства</w:t>
      </w:r>
      <w:r w:rsidRPr="00166484">
        <w:t xml:space="preserve"> средства рекомендуется распределять по следующим главам: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"Подготовка территории строительства".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"Основные объекты строительства".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"Объекты подсобного и обслуживающего назначения".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"Объекты энергетического хозяйства".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lastRenderedPageBreak/>
        <w:t xml:space="preserve">"Объекты транспортного хозяйства и связи".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"Наружные сети и сооружения водоснабжения, канализации, теплоснабжения и газоснабжения".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"Благоустройство и озеленение территории".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"Временные здания и сооружения".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"Прочие работы и затраты".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"Содержание службы заказчика-застройщика (технического надзора) строящегося предприятия".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"Подготовка эксплуатационных кадров". </w:t>
      </w:r>
    </w:p>
    <w:p w:rsidR="004D6CF9" w:rsidRPr="00166484" w:rsidRDefault="004D6CF9" w:rsidP="004D6CF9">
      <w:pPr>
        <w:pStyle w:val="ParagraphwithGapPetersburgCTT"/>
        <w:numPr>
          <w:ilvl w:val="0"/>
          <w:numId w:val="1"/>
        </w:numPr>
        <w:ind w:hanging="720"/>
      </w:pPr>
      <w:r w:rsidRPr="00166484">
        <w:t xml:space="preserve">"Проектные и изыскательские работы, авторский надзор". </w:t>
      </w:r>
    </w:p>
    <w:p w:rsidR="004D6CF9" w:rsidRPr="00166484" w:rsidRDefault="004D6CF9" w:rsidP="004D6CF9">
      <w:pPr>
        <w:pStyle w:val="ParagraphwithGapPetersburgCTT"/>
      </w:pPr>
      <w:r w:rsidRPr="007E4CDB">
        <w:t xml:space="preserve">В сводном сметном расчете </w:t>
      </w:r>
      <w:r w:rsidRPr="00166484">
        <w:rPr>
          <w:i/>
          <w:iCs/>
        </w:rPr>
        <w:t>капитального ремонта жилых домов</w:t>
      </w:r>
      <w:r w:rsidRPr="00166484">
        <w:t>, объектов коммунального и социально-культурного назначения рекомендуется следующий состав глав: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«Подготовка площадок (территории) капитального ремонта».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«Основные объекты».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«Объекты подсобного и обслуживающего назначения».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>«Наружные сети и сооружения (водоснабжения, канализа</w:t>
      </w:r>
      <w:r w:rsidRPr="00166484">
        <w:softHyphen/>
        <w:t xml:space="preserve">ции, теплоснабжения, газоснабжения и т. п.)».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«Благоустройство и озеленение территории».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«Временные здания и сооружения».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«Прочие работы и затраты».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«Технический надзор». </w:t>
      </w:r>
    </w:p>
    <w:p w:rsidR="004D6CF9" w:rsidRPr="00166484" w:rsidRDefault="004D6CF9" w:rsidP="004D6CF9">
      <w:pPr>
        <w:pStyle w:val="ParagraphwithGapPetersburgCTT"/>
        <w:numPr>
          <w:ilvl w:val="0"/>
          <w:numId w:val="2"/>
        </w:numPr>
        <w:ind w:hanging="720"/>
      </w:pPr>
      <w:r w:rsidRPr="00166484">
        <w:t xml:space="preserve">«Проектные и изыскательские работы, авторский надзор». </w:t>
      </w:r>
    </w:p>
    <w:p w:rsidR="004D6CF9" w:rsidRPr="00166484" w:rsidRDefault="004D6CF9" w:rsidP="004D6CF9">
      <w:pPr>
        <w:pStyle w:val="HeadlineUpperEvenleftpage"/>
      </w:pPr>
      <w:r w:rsidRPr="00166484">
        <w:t>Вопрос: Как добавить лимитированную затрату в сводную смету?</w:t>
      </w:r>
    </w:p>
    <w:p w:rsidR="004D6CF9" w:rsidRPr="00166484" w:rsidRDefault="004D6CF9" w:rsidP="004D6CF9">
      <w:pPr>
        <w:pStyle w:val="ParagraphwithGapPetersburgCTT"/>
      </w:pPr>
      <w:r w:rsidRPr="00166484">
        <w:t>Добавить лимитированные затраты в сводную смету можно как на закладке «Состав» сводной сметы, так и на закладке «Лимитированные затраты». При выборе лимитированных затрат заполняются текущие и базисные значения затрат (при необходимости и формулы). Выбранным затратам устанавливается признак «Расчет», что означает, что затрата будет учтена при расчете сметной стоимости. Если отключить отметку расчета, то затраты не учитывается.</w:t>
      </w:r>
    </w:p>
    <w:p w:rsidR="004D6CF9" w:rsidRPr="00166484" w:rsidRDefault="004D6CF9" w:rsidP="004D6CF9">
      <w:pPr>
        <w:pStyle w:val="HeadlineUpperEvenleftpage"/>
      </w:pPr>
      <w:r w:rsidRPr="00166484">
        <w:t>Вопрос: Как определяется глава, к которой относится лимитированная затрата?</w:t>
      </w:r>
    </w:p>
    <w:p w:rsidR="004D6CF9" w:rsidRPr="00166484" w:rsidRDefault="004D6CF9" w:rsidP="004D6CF9">
      <w:pPr>
        <w:pStyle w:val="ParagraphwithGapPetersburgCTT"/>
      </w:pPr>
      <w:r w:rsidRPr="00166484">
        <w:t xml:space="preserve">Принадлежность лимитированной затраты к главе ССРС определена в справочнике «Лимитированные затраты» в соответствии с «Методикой определения стоимости строительной продукции на территории Российской Федерации МДС 81.35-2004». </w:t>
      </w:r>
    </w:p>
    <w:p w:rsidR="004D6CF9" w:rsidRPr="00166484" w:rsidRDefault="004D6CF9" w:rsidP="004D6CF9">
      <w:pPr>
        <w:pStyle w:val="HeadlineUpperEvenleftpage"/>
      </w:pPr>
      <w:r w:rsidRPr="00166484">
        <w:t>Вопрос: Возможно ли использовать одновременно затраты на уровне объектной и сводной сметы?</w:t>
      </w:r>
    </w:p>
    <w:p w:rsidR="004D6CF9" w:rsidRPr="00166484" w:rsidRDefault="004D6CF9" w:rsidP="004D6CF9">
      <w:pPr>
        <w:pStyle w:val="ParagraphwithGapPetersburgCTT"/>
      </w:pPr>
      <w:r w:rsidRPr="00166484">
        <w:t>Возможно. Если в исходных сметах, включенных в состав сводной сметы, были начислены лимитированные затраты, то они будут учтены при расчете сводной сметы.</w:t>
      </w:r>
    </w:p>
    <w:p w:rsidR="004D6CF9" w:rsidRPr="00166484" w:rsidRDefault="004D6CF9" w:rsidP="004D6CF9">
      <w:pPr>
        <w:pStyle w:val="ParagraphwithGapPetersburgCTT"/>
      </w:pPr>
      <w:r w:rsidRPr="00166484">
        <w:t>Лимитированные затраты, введенные в сводной смете, рассчитываются с учетом итогов по всей сводной смете. При исчислении сметной стоимости учитываются затраты, включенные в расчет.</w:t>
      </w:r>
    </w:p>
    <w:p w:rsidR="004D6CF9" w:rsidRPr="00166484" w:rsidRDefault="004D6CF9" w:rsidP="004D6CF9">
      <w:pPr>
        <w:pStyle w:val="HeadlineUpperEvenleftpage"/>
      </w:pPr>
      <w:bookmarkStart w:id="6" w:name="OLE_LINK33"/>
      <w:bookmarkStart w:id="7" w:name="OLE_LINK34"/>
      <w:bookmarkStart w:id="8" w:name="OLE_LINK35"/>
      <w:bookmarkStart w:id="9" w:name="OLE_LINK36"/>
      <w:r w:rsidRPr="00166484">
        <w:t>Вопрос: Чем определяется состав глав сводного сметного расчета?</w:t>
      </w:r>
    </w:p>
    <w:p w:rsidR="004D6CF9" w:rsidRPr="00166484" w:rsidRDefault="004D6CF9" w:rsidP="004D6CF9">
      <w:pPr>
        <w:pStyle w:val="ParagraphwithGapPetersburgCTT"/>
      </w:pPr>
      <w:r w:rsidRPr="00166484">
        <w:t>Набор</w:t>
      </w:r>
      <w:bookmarkEnd w:id="6"/>
      <w:bookmarkEnd w:id="7"/>
      <w:bookmarkEnd w:id="8"/>
      <w:bookmarkEnd w:id="9"/>
      <w:r w:rsidRPr="00166484">
        <w:t xml:space="preserve"> глав сводного сметного расчета зависит от типа строительства, установленного в сводной смете.</w:t>
      </w:r>
    </w:p>
    <w:p w:rsidR="004D6CF9" w:rsidRPr="00166484" w:rsidRDefault="004D6CF9" w:rsidP="004D6CF9">
      <w:pPr>
        <w:pStyle w:val="HeadlineUpperEvenleftpage"/>
      </w:pPr>
      <w:r w:rsidRPr="00166484">
        <w:t>Вопрос: Как распечатать сводную смету?</w:t>
      </w:r>
    </w:p>
    <w:p w:rsidR="004D6CF9" w:rsidRPr="00166484" w:rsidRDefault="004D6CF9" w:rsidP="004D6CF9">
      <w:pPr>
        <w:pStyle w:val="ParagraphwithGapPetersburgCTT"/>
      </w:pPr>
      <w:r w:rsidRPr="00166484">
        <w:t xml:space="preserve">Необходимо открыть сводную смету, нажать кнопку </w:t>
      </w:r>
      <w:r w:rsidRPr="00166484">
        <w:rPr>
          <w:noProof/>
        </w:rPr>
        <w:drawing>
          <wp:inline distT="0" distB="0" distL="0" distR="0">
            <wp:extent cx="664845" cy="260985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484">
        <w:t>. Сметная стоимость будет выведена либо в базисных, либо в текущих ценах в зависимости от установленного флага на форме сводной сметы.</w:t>
      </w:r>
    </w:p>
    <w:p w:rsidR="004D6CF9" w:rsidRDefault="004D6CF9" w:rsidP="004D6CF9">
      <w:pPr>
        <w:pStyle w:val="Paragraph0"/>
        <w:ind w:firstLine="0"/>
      </w:pPr>
      <w:r w:rsidRPr="00832F80">
        <w:rPr>
          <w:noProof/>
        </w:rPr>
        <w:lastRenderedPageBreak/>
        <w:drawing>
          <wp:inline distT="0" distB="0" distL="0" distR="0">
            <wp:extent cx="4227830" cy="2790825"/>
            <wp:effectExtent l="19050" t="19050" r="2032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6621" w:rsidRDefault="00126621"/>
    <w:sectPr w:rsidR="0012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8E7"/>
    <w:multiLevelType w:val="hybridMultilevel"/>
    <w:tmpl w:val="26F4A2E2"/>
    <w:lvl w:ilvl="0" w:tplc="8B1C554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1C35"/>
    <w:multiLevelType w:val="hybridMultilevel"/>
    <w:tmpl w:val="AFB2B13E"/>
    <w:lvl w:ilvl="0" w:tplc="8B1C554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2"/>
    <w:rsid w:val="00126621"/>
    <w:rsid w:val="004D6CF9"/>
    <w:rsid w:val="00B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DDE"/>
  <w15:chartTrackingRefBased/>
  <w15:docId w15:val="{E31598E2-0C6E-4DB9-B42A-983763E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Paragraph0"/>
    <w:link w:val="20"/>
    <w:qFormat/>
    <w:rsid w:val="004D6CF9"/>
    <w:pPr>
      <w:keepNext/>
      <w:keepLines/>
      <w:suppressAutoHyphens/>
      <w:spacing w:before="360" w:line="240" w:lineRule="auto"/>
      <w:ind w:left="284"/>
      <w:outlineLvl w:val="1"/>
    </w:pPr>
    <w:rPr>
      <w:rFonts w:ascii="Verdana" w:eastAsia="Times New Roman" w:hAnsi="Verdana" w:cs="Times New Roman"/>
      <w:sz w:val="32"/>
      <w:szCs w:val="20"/>
      <w:lang w:eastAsia="ru-RU"/>
    </w:rPr>
  </w:style>
  <w:style w:type="paragraph" w:styleId="3">
    <w:name w:val="heading 3"/>
    <w:basedOn w:val="a"/>
    <w:next w:val="Paragraph0"/>
    <w:link w:val="30"/>
    <w:qFormat/>
    <w:rsid w:val="004D6CF9"/>
    <w:pPr>
      <w:keepNext/>
      <w:keepLines/>
      <w:suppressAutoHyphens/>
      <w:spacing w:before="160" w:after="120" w:line="240" w:lineRule="auto"/>
      <w:ind w:left="284"/>
      <w:outlineLvl w:val="2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6CF9"/>
    <w:rPr>
      <w:rFonts w:ascii="Verdana" w:eastAsia="Times New Roman" w:hAnsi="Verdana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CF9"/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4D6CF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aragraph02">
    <w:name w:val="Paragraph 0 Знак2"/>
    <w:link w:val="Paragraph0"/>
    <w:rsid w:val="004D6CF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lineUpperEvenleftpage">
    <w:name w:val="Headline. Upper Even (left) page"/>
    <w:basedOn w:val="a"/>
    <w:link w:val="HeadlineUpperEvenleftpage0"/>
    <w:rsid w:val="004D6CF9"/>
    <w:pPr>
      <w:pBdr>
        <w:bottom w:val="single" w:sz="6" w:space="2" w:color="auto"/>
      </w:pBdr>
      <w:tabs>
        <w:tab w:val="right" w:pos="6407"/>
      </w:tabs>
      <w:spacing w:after="0" w:line="240" w:lineRule="auto"/>
    </w:pPr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character" w:customStyle="1" w:styleId="HeadlineUpperEvenleftpage0">
    <w:name w:val="Headline. Upper Even (left) page Знак"/>
    <w:link w:val="HeadlineUpperEvenleftpage"/>
    <w:rsid w:val="004D6CF9"/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paragraph" w:customStyle="1" w:styleId="ParagraphwithGapPetersburgCTT">
    <w:name w:val="Стиль Paragraph with Gap + PetersburgCTT"/>
    <w:basedOn w:val="a"/>
    <w:rsid w:val="004D6CF9"/>
    <w:pPr>
      <w:spacing w:after="12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2017-02-15T12:35:00Z</dcterms:created>
  <dcterms:modified xsi:type="dcterms:W3CDTF">2017-02-15T12:36:00Z</dcterms:modified>
</cp:coreProperties>
</file>