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D4C" w:rsidRPr="008A4685" w:rsidRDefault="00520D4C" w:rsidP="00520D4C">
      <w:pPr>
        <w:pStyle w:val="2"/>
      </w:pPr>
      <w:r w:rsidRPr="008A4685">
        <w:t>Методика расчета смет по ТСН</w:t>
      </w:r>
      <w:r>
        <w:noBreakHyphen/>
      </w:r>
      <w:r w:rsidRPr="008A4685">
        <w:t>2001 Москва</w:t>
      </w:r>
    </w:p>
    <w:p w:rsidR="00520D4C" w:rsidRPr="00194BD8" w:rsidRDefault="00520D4C" w:rsidP="00520D4C">
      <w:pPr>
        <w:pStyle w:val="ParagraphwithGapPetersburgCTT"/>
      </w:pPr>
      <w:r w:rsidRPr="00194BD8">
        <w:rPr>
          <w:szCs w:val="24"/>
        </w:rPr>
        <w:t>Для определения стоимости строительства объектов в городе Москва разработаны и</w:t>
      </w:r>
      <w:r w:rsidRPr="00194BD8">
        <w:t xml:space="preserve"> используются Территориальные сметные нормативы для Москвы в базисном уровне цен по состоянию на 1 января 2000 года (ТСН</w:t>
      </w:r>
      <w:r w:rsidRPr="00194BD8">
        <w:noBreakHyphen/>
        <w:t>2001).</w:t>
      </w:r>
    </w:p>
    <w:p w:rsidR="00520D4C" w:rsidRPr="00194BD8" w:rsidRDefault="00520D4C" w:rsidP="00520D4C">
      <w:pPr>
        <w:pStyle w:val="ParagraphwithGapPetersburgCTT"/>
      </w:pPr>
      <w:r w:rsidRPr="00194BD8">
        <w:t>Составление смет с использованием ТСН</w:t>
      </w:r>
      <w:r w:rsidRPr="00194BD8">
        <w:noBreakHyphen/>
        <w:t>2001 для г. Москвы имеет ряд особенностей:</w:t>
      </w:r>
    </w:p>
    <w:p w:rsidR="00520D4C" w:rsidRPr="00194BD8" w:rsidRDefault="00520D4C" w:rsidP="00520D4C">
      <w:pPr>
        <w:pStyle w:val="List1"/>
        <w:rPr>
          <w:lang w:val="ru-RU"/>
        </w:rPr>
      </w:pPr>
      <w:r w:rsidRPr="00194BD8">
        <w:rPr>
          <w:lang w:val="ru-RU"/>
        </w:rPr>
        <w:t>Стоимость работ определяется по соответствующим нормам и расценкам ТСН</w:t>
      </w:r>
      <w:r w:rsidRPr="00194BD8">
        <w:rPr>
          <w:lang w:val="ru-RU"/>
        </w:rPr>
        <w:noBreakHyphen/>
        <w:t xml:space="preserve">2001 с начислением в установленных размерах и порядке накладных расходов и сметной прибыли, дополнительных затрат, связанных с производством работ в зимнее время. </w:t>
      </w:r>
    </w:p>
    <w:p w:rsidR="00520D4C" w:rsidRPr="00194BD8" w:rsidRDefault="00520D4C" w:rsidP="00520D4C">
      <w:pPr>
        <w:pStyle w:val="List1"/>
        <w:rPr>
          <w:lang w:val="ru-RU"/>
        </w:rPr>
      </w:pPr>
      <w:r w:rsidRPr="00194BD8">
        <w:rPr>
          <w:lang w:val="ru-RU"/>
        </w:rPr>
        <w:t>Нормы дополнительных затрат, связанных с усложнением производства работ в зимнее время (зимние удорожания) рассчитаны по видам работ в виде коэффициентов к затратам труда, заработной плате, эксплуатации машин, стоимости материалов и «привязаны» в нормативной базе к расценкам, т.е. учитываются в локальных сметах в позиции.</w:t>
      </w:r>
    </w:p>
    <w:p w:rsidR="00520D4C" w:rsidRPr="00194BD8" w:rsidRDefault="00520D4C" w:rsidP="00520D4C">
      <w:pPr>
        <w:pStyle w:val="List1"/>
        <w:rPr>
          <w:lang w:val="ru-RU"/>
        </w:rPr>
      </w:pPr>
      <w:r w:rsidRPr="00194BD8">
        <w:rPr>
          <w:lang w:val="ru-RU"/>
        </w:rPr>
        <w:t xml:space="preserve">раздельное начисление накладных расходов и сметной прибыли от зарплаты рабочих и зарплаты машинистов. Нормативы НР и СП для зарплаты машинистов одинаковы для всех расценок. </w:t>
      </w:r>
    </w:p>
    <w:p w:rsidR="00520D4C" w:rsidRPr="00194BD8" w:rsidRDefault="00520D4C" w:rsidP="00520D4C">
      <w:pPr>
        <w:pStyle w:val="List1"/>
        <w:rPr>
          <w:lang w:val="ru-RU"/>
        </w:rPr>
      </w:pPr>
      <w:r w:rsidRPr="00194BD8">
        <w:rPr>
          <w:lang w:val="ru-RU"/>
        </w:rPr>
        <w:t>Текущие нормативы НР, СП, ЗУ предоставляются вместе с индексами пересчета в текущий уровень цен</w:t>
      </w:r>
    </w:p>
    <w:p w:rsidR="00520D4C" w:rsidRPr="00194BD8" w:rsidRDefault="00520D4C" w:rsidP="00520D4C">
      <w:pPr>
        <w:pStyle w:val="List1"/>
        <w:rPr>
          <w:lang w:val="ru-RU"/>
        </w:rPr>
      </w:pPr>
      <w:r w:rsidRPr="00194BD8">
        <w:rPr>
          <w:lang w:val="ru-RU"/>
        </w:rPr>
        <w:t>При составлении сметной документации на ремонтно</w:t>
      </w:r>
      <w:r w:rsidRPr="00194BD8">
        <w:rPr>
          <w:lang w:val="ru-RU"/>
        </w:rPr>
        <w:noBreakHyphen/>
        <w:t xml:space="preserve">строительные работы накладные расходы и сметная прибыль начисляются в размерах, установленных для ремонтных работ (не используются понижающие коэффициенты как при работе с ТЕР и ФЕР, с базой ТСН предоставляются отдельные нормативы для ремонтных работ). </w:t>
      </w:r>
    </w:p>
    <w:p w:rsidR="00520D4C" w:rsidRPr="00194BD8" w:rsidRDefault="00520D4C" w:rsidP="00520D4C">
      <w:pPr>
        <w:pStyle w:val="List1"/>
      </w:pPr>
      <w:r w:rsidRPr="00194BD8">
        <w:rPr>
          <w:lang w:val="ru-RU"/>
        </w:rPr>
        <w:t>Шифр расценки отличается от принятого в ФЕР (ТЕР). В шифре присутствуют код главы (тип нормативного сборника).</w:t>
      </w:r>
      <w:r w:rsidRPr="004A21FF">
        <w:rPr>
          <w:lang w:val="ru-RU"/>
        </w:rPr>
        <w:t xml:space="preserve"> Не требуется добавлять префикс</w:t>
      </w:r>
      <w:r w:rsidRPr="00194BD8">
        <w:t xml:space="preserve"> к</w:t>
      </w:r>
      <w:r w:rsidRPr="004A21FF">
        <w:rPr>
          <w:lang w:val="ru-RU"/>
        </w:rPr>
        <w:t xml:space="preserve"> расценкам</w:t>
      </w:r>
      <w:r w:rsidRPr="00194BD8">
        <w:t>.</w:t>
      </w:r>
    </w:p>
    <w:p w:rsidR="00520D4C" w:rsidRPr="00194BD8" w:rsidRDefault="00520D4C" w:rsidP="00520D4C">
      <w:pPr>
        <w:pStyle w:val="List1"/>
        <w:rPr>
          <w:lang w:val="ru-RU"/>
        </w:rPr>
      </w:pPr>
      <w:r w:rsidRPr="00194BD8">
        <w:rPr>
          <w:lang w:val="ru-RU"/>
        </w:rPr>
        <w:t>Неучтенные в расценках материалы не имеют сметного кода (кода по ценнику), имеют только код ОКП, который не является уникальным.</w:t>
      </w:r>
    </w:p>
    <w:p w:rsidR="00520D4C" w:rsidRPr="00194BD8" w:rsidRDefault="00520D4C" w:rsidP="00520D4C">
      <w:pPr>
        <w:pStyle w:val="List1"/>
        <w:rPr>
          <w:lang w:val="ru-RU"/>
        </w:rPr>
      </w:pPr>
      <w:r w:rsidRPr="00194BD8">
        <w:rPr>
          <w:snapToGrid w:val="0"/>
          <w:lang w:val="ru-RU"/>
        </w:rPr>
        <w:t xml:space="preserve">Локальные сметы составляются </w:t>
      </w:r>
      <w:bookmarkStart w:id="0" w:name="OCRUncertain330"/>
      <w:r w:rsidRPr="00194BD8">
        <w:rPr>
          <w:snapToGrid w:val="0"/>
          <w:lang w:val="ru-RU"/>
        </w:rPr>
        <w:t>по</w:t>
      </w:r>
      <w:bookmarkEnd w:id="0"/>
      <w:r w:rsidRPr="00194BD8">
        <w:rPr>
          <w:snapToGrid w:val="0"/>
          <w:lang w:val="ru-RU"/>
        </w:rPr>
        <w:t xml:space="preserve"> специальным формам в базисном, текущем или двух уровнях цен</w:t>
      </w:r>
      <w:r w:rsidRPr="00194BD8">
        <w:rPr>
          <w:lang w:val="ru-RU"/>
        </w:rPr>
        <w:t>.</w:t>
      </w:r>
      <w:r w:rsidRPr="00194BD8">
        <w:rPr>
          <w:snapToGrid w:val="0"/>
          <w:sz w:val="24"/>
          <w:szCs w:val="24"/>
          <w:lang w:val="ru-RU"/>
        </w:rPr>
        <w:t xml:space="preserve"> </w:t>
      </w:r>
    </w:p>
    <w:p w:rsidR="00520D4C" w:rsidRPr="00194BD8" w:rsidRDefault="00520D4C" w:rsidP="00520D4C">
      <w:pPr>
        <w:pStyle w:val="ParagraphwithGapPetersburgCTT"/>
        <w:rPr>
          <w:snapToGrid w:val="0"/>
        </w:rPr>
      </w:pPr>
      <w:r w:rsidRPr="00194BD8">
        <w:rPr>
          <w:snapToGrid w:val="0"/>
        </w:rPr>
        <w:t>Для учета особенностей определения сметной стоимости с использованием ТСН</w:t>
      </w:r>
      <w:r w:rsidRPr="00194BD8">
        <w:rPr>
          <w:snapToGrid w:val="0"/>
        </w:rPr>
        <w:noBreakHyphen/>
      </w:r>
      <w:smartTag w:uri="urn:schemas-microsoft-com:office:smarttags" w:element="metricconverter">
        <w:smartTagPr>
          <w:attr w:name="ProductID" w:val="2001 г"/>
        </w:smartTagPr>
        <w:r w:rsidRPr="00194BD8">
          <w:rPr>
            <w:snapToGrid w:val="0"/>
          </w:rPr>
          <w:t>2001 г</w:t>
        </w:r>
      </w:smartTag>
      <w:r w:rsidRPr="00194BD8">
        <w:rPr>
          <w:snapToGrid w:val="0"/>
        </w:rPr>
        <w:t xml:space="preserve">. Москвы в локальной смете предусмотрен признак «Методика ТСН». Если этот признак установлен, то на форме локальной сметы отображается дополнительная закладка «Расчет по методике ТСН», где задаются параметры применения коэффициентов зимнего удорожания. </w:t>
      </w:r>
    </w:p>
    <w:p w:rsidR="00520D4C" w:rsidRDefault="00520D4C" w:rsidP="00520D4C">
      <w:pPr>
        <w:pStyle w:val="Paragraph0"/>
        <w:ind w:firstLine="0"/>
        <w:rPr>
          <w:snapToGrid w:val="0"/>
        </w:rPr>
      </w:pPr>
      <w:r w:rsidRPr="00BB3ECD">
        <w:rPr>
          <w:noProof/>
          <w:snapToGrid w:val="0"/>
        </w:rPr>
        <w:drawing>
          <wp:inline distT="0" distB="0" distL="0" distR="0">
            <wp:extent cx="4228465" cy="2969895"/>
            <wp:effectExtent l="19050" t="19050" r="19685" b="209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4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65" cy="29698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20D4C" w:rsidRPr="00194BD8" w:rsidRDefault="00520D4C" w:rsidP="00520D4C">
      <w:pPr>
        <w:pStyle w:val="ParagraphwithGapPetersburgCTT"/>
        <w:rPr>
          <w:snapToGrid w:val="0"/>
        </w:rPr>
      </w:pPr>
      <w:r w:rsidRPr="00194BD8">
        <w:rPr>
          <w:snapToGrid w:val="0"/>
        </w:rPr>
        <w:t>В позициях локальной сметы «по методике ТСН» вместо закладки «НР и СП» отображается закладка «НР, СП, ЗУ» с соответствующими нормативами, которые при необходимости можно отредактировать.</w:t>
      </w:r>
    </w:p>
    <w:p w:rsidR="00520D4C" w:rsidRDefault="00520D4C" w:rsidP="00520D4C">
      <w:pPr>
        <w:pStyle w:val="Paragraph0"/>
        <w:ind w:firstLine="0"/>
        <w:rPr>
          <w:snapToGrid w:val="0"/>
        </w:rPr>
      </w:pPr>
      <w:r w:rsidRPr="00BB3ECD">
        <w:rPr>
          <w:noProof/>
          <w:snapToGrid w:val="0"/>
        </w:rPr>
        <w:lastRenderedPageBreak/>
        <w:drawing>
          <wp:inline distT="0" distB="0" distL="0" distR="0">
            <wp:extent cx="4228465" cy="3489325"/>
            <wp:effectExtent l="19050" t="19050" r="19685" b="158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65" cy="34893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97515" w:rsidRDefault="00520D4C" w:rsidP="00520D4C">
      <w:r w:rsidRPr="00194BD8">
        <w:t>По методике ТСН принято раздельное начисление накладных расходов и сметной прибыли от основной зарплаты (зарплаты рабочих</w:t>
      </w:r>
      <w:r w:rsidRPr="00194BD8">
        <w:noBreakHyphen/>
        <w:t>строителей) и зарплаты механизаторов (машинистов). Нормативы НР и СП загружаются из внешней нормативной базы ТСН при вставке позиций в смету. Нормативы накладных расходов и сметной прибыли от зарплаты механизаторов для расчета сумм в базисном и текущем уровне являются условно постоянными величинами и хранятся в общих настройках.</w:t>
      </w:r>
      <w:bookmarkStart w:id="1" w:name="_GoBack"/>
      <w:bookmarkEnd w:id="1"/>
    </w:p>
    <w:sectPr w:rsidR="0009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DD9"/>
    <w:multiLevelType w:val="singleLevel"/>
    <w:tmpl w:val="2D3A6B7C"/>
    <w:lvl w:ilvl="0">
      <w:start w:val="1"/>
      <w:numFmt w:val="bullet"/>
      <w:pStyle w:val="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3F"/>
    <w:rsid w:val="00097515"/>
    <w:rsid w:val="004B6B3F"/>
    <w:rsid w:val="0052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A35D8-7951-49BC-A617-218C616D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D4C"/>
    <w:pPr>
      <w:spacing w:after="0" w:line="240" w:lineRule="auto"/>
      <w:jc w:val="both"/>
    </w:pPr>
    <w:rPr>
      <w:rFonts w:ascii="PetersburgCTT" w:eastAsia="Times New Roman" w:hAnsi="PetersburgCTT" w:cs="Times New Roman"/>
      <w:sz w:val="20"/>
      <w:szCs w:val="20"/>
      <w:lang w:eastAsia="ru-RU"/>
    </w:rPr>
  </w:style>
  <w:style w:type="paragraph" w:styleId="2">
    <w:name w:val="heading 2"/>
    <w:basedOn w:val="a"/>
    <w:next w:val="Paragraph0"/>
    <w:link w:val="20"/>
    <w:qFormat/>
    <w:rsid w:val="00520D4C"/>
    <w:pPr>
      <w:keepNext/>
      <w:keepLines/>
      <w:suppressAutoHyphens/>
      <w:spacing w:before="360" w:after="160"/>
      <w:ind w:left="284"/>
      <w:jc w:val="left"/>
      <w:outlineLvl w:val="1"/>
    </w:pPr>
    <w:rPr>
      <w:rFonts w:ascii="Verdana" w:hAnsi="Verdana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0D4C"/>
    <w:rPr>
      <w:rFonts w:ascii="Verdana" w:eastAsia="Times New Roman" w:hAnsi="Verdana" w:cs="Times New Roman"/>
      <w:sz w:val="32"/>
      <w:szCs w:val="20"/>
      <w:lang w:eastAsia="ru-RU"/>
    </w:rPr>
  </w:style>
  <w:style w:type="paragraph" w:customStyle="1" w:styleId="Paragraph0">
    <w:name w:val="Paragraph 0"/>
    <w:basedOn w:val="a"/>
    <w:link w:val="Paragraph02"/>
    <w:rsid w:val="00520D4C"/>
    <w:pPr>
      <w:ind w:firstLine="284"/>
    </w:pPr>
    <w:rPr>
      <w:rFonts w:ascii="Times New Roman" w:hAnsi="Times New Roman"/>
      <w:sz w:val="22"/>
    </w:rPr>
  </w:style>
  <w:style w:type="character" w:customStyle="1" w:styleId="Paragraph02">
    <w:name w:val="Paragraph 0 Знак2"/>
    <w:link w:val="Paragraph0"/>
    <w:rsid w:val="00520D4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List1">
    <w:name w:val="List 1"/>
    <w:basedOn w:val="a"/>
    <w:rsid w:val="00520D4C"/>
    <w:pPr>
      <w:numPr>
        <w:numId w:val="1"/>
      </w:numPr>
      <w:tabs>
        <w:tab w:val="left" w:pos="851"/>
      </w:tabs>
    </w:pPr>
    <w:rPr>
      <w:lang w:val="en-US"/>
    </w:rPr>
  </w:style>
  <w:style w:type="paragraph" w:customStyle="1" w:styleId="ParagraphwithGapPetersburgCTT">
    <w:name w:val="Стиль Paragraph with Gap + PetersburgCTT"/>
    <w:basedOn w:val="a"/>
    <w:rsid w:val="00520D4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vdovo</dc:creator>
  <cp:keywords/>
  <dc:description/>
  <cp:lastModifiedBy>vdovo</cp:lastModifiedBy>
  <cp:revision>2</cp:revision>
  <dcterms:created xsi:type="dcterms:W3CDTF">2017-02-15T12:31:00Z</dcterms:created>
  <dcterms:modified xsi:type="dcterms:W3CDTF">2017-02-15T12:31:00Z</dcterms:modified>
</cp:coreProperties>
</file>