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054" w:rsidRPr="006C1054" w:rsidRDefault="006C1054" w:rsidP="006C105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bookmarkStart w:id="0" w:name="_GoBack"/>
      <w:bookmarkEnd w:id="0"/>
      <w:r w:rsidRPr="006C1054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Составление сметы ресурсным методом</w:t>
      </w:r>
    </w:p>
    <w:p w:rsidR="006C1054" w:rsidRPr="008E276D" w:rsidRDefault="006C1054" w:rsidP="008E276D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8E276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Настройка программы Smeta.RU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Настройка </w:t>
      </w:r>
      <w:proofErr w:type="spell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Сметы.ру</w:t>
      </w:r>
      <w:proofErr w:type="spellEnd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на ресурсный метод – это самое простое, из того, что нам предстоит. Достаточно выбрать в параметрах готовую типовую настройку ГЭСН-2001 (обычно именно по </w:t>
      </w:r>
      <w:proofErr w:type="spell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ГЭСНам</w:t>
      </w:r>
      <w:proofErr w:type="spellEnd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составляют смету ресурсным способом). Убедитесь, что «Режим расчета» установлен в «Ресурсный» и «Учитывать в стоимости все ресурсы». Ну и поисковые маршруты, естественно, должны быть </w:t>
      </w:r>
      <w:proofErr w:type="spell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ГЭСНовские</w:t>
      </w:r>
      <w:proofErr w:type="spellEnd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drawing>
          <wp:inline distT="0" distB="0" distL="0" distR="0">
            <wp:extent cx="8156891" cy="3981450"/>
            <wp:effectExtent l="0" t="0" r="0" b="0"/>
            <wp:docPr id="9" name="Рисунок 9" descr="Настройка программы Smeta.RU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стройка программы Smeta.RU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847" cy="401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4" w:rsidRPr="006C1054" w:rsidRDefault="006C1054" w:rsidP="006C105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C105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Формирование набора работ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 этом этапе нет ничего особенного. Добавляем расценки, прос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тавляем объемы, вносим поправки, итоги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6C1054" w:rsidRPr="006C1054" w:rsidRDefault="006C1054" w:rsidP="006C1054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6C105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Замена ресурсов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Замена ресурсов при ресурсном методе состоит из двух этапов: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Добавление и замена материалов. На этом этапе нужно уточнить материальные ресурсы, неучтенные в расценке и заменить учтенные (если необходимо). Для этого вызываем контекстное меню и выбираем пункт «Замена ресурсов»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lastRenderedPageBreak/>
        <w:drawing>
          <wp:inline distT="0" distB="0" distL="0" distR="0">
            <wp:extent cx="5886450" cy="5076825"/>
            <wp:effectExtent l="0" t="0" r="0" b="9525"/>
            <wp:docPr id="8" name="Рисунок 8" descr="вызываем контекстное меню и выбираем пункт «Замена ресурсов»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ызываем контекстное меню и выбираем пункт «Замена ресурсов»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открывшемся окне будут указаны все ресурсы, содержащиеся в смете. Сами ресурсы разделены по группам: трудовые ресурсы, машины и механизмы, материальные ресурсы подрядчика, материальные ресурсы заказчика, оборудование подрядчика, оборудование заказчика.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Раскрываем группу «Материальные ресурсы подрядчика», становимся на материал, который необходимо заменить, открываем контекстное меню и выбираем пункт «Выбор ресурса по классификатору»</w:t>
      </w:r>
      <w:r w:rsidR="001C3B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. Для выбора марки материала из группового кода </w:t>
      </w:r>
      <w:r w:rsidR="001C3BF8"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выбираем пункт «Выбор ресурса по классификатору»</w:t>
      </w:r>
      <w:r w:rsidR="001C3B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или «Поиск по обоснованию»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  <w:r w:rsidR="001C3B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lastRenderedPageBreak/>
        <w:drawing>
          <wp:inline distT="0" distB="0" distL="0" distR="0">
            <wp:extent cx="8972550" cy="5855622"/>
            <wp:effectExtent l="0" t="0" r="0" b="0"/>
            <wp:docPr id="7" name="Рисунок 7" descr="Выбор ресурса по классификатору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Выбор ресурса по классификатору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1328" cy="5867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открывшемся окошке классификатора выбираем подходящий материал и нажимаем кнопку «Заменить». Материал заменится. Повторяем эти действия на остальных ресурсах.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lastRenderedPageBreak/>
        <w:drawing>
          <wp:inline distT="0" distB="0" distL="0" distR="0">
            <wp:extent cx="9267825" cy="6163943"/>
            <wp:effectExtent l="0" t="0" r="0" b="8890"/>
            <wp:docPr id="6" name="Рисунок 6" descr="выбираем подходящий материал и нажимаем кнопку «Заменить»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выбираем подходящий материал и нажимаем кнопку «Заменить»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7321" cy="617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 xml:space="preserve">Занесение цен. Теперь, когда у нас есть полный список необходимых ресурсов, необходимо задать для них цены. Это можно сделать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разными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способами: </w:t>
      </w:r>
    </w:p>
    <w:p w:rsidR="00C65D60" w:rsidRDefault="00C65D60" w:rsidP="006C1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параметрах объекта </w:t>
      </w:r>
    </w:p>
    <w:p w:rsidR="00C65D60" w:rsidRDefault="00C65D60" w:rsidP="00C65D60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6CBF26F6" wp14:editId="7C469503">
            <wp:extent cx="8029575" cy="40671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29575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54" w:rsidRPr="00C65D60" w:rsidRDefault="006C1054" w:rsidP="00C65D60">
      <w:pPr>
        <w:pStyle w:val="a4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указать электронный справочник, содержащий каталог текущих цен, например, КТЦ </w:t>
      </w:r>
      <w:proofErr w:type="spellStart"/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</w:t>
      </w:r>
      <w:r w:rsidR="00C65D60"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йин</w:t>
      </w:r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</w:t>
      </w:r>
      <w:r w:rsidR="00C65D60"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рмресурса</w:t>
      </w:r>
      <w:proofErr w:type="spellEnd"/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для </w:t>
      </w:r>
      <w:proofErr w:type="spellStart"/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небюджетного</w:t>
      </w:r>
      <w:proofErr w:type="spellEnd"/>
      <w:r w:rsidRP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финансирования</w:t>
      </w:r>
    </w:p>
    <w:p w:rsidR="006C1054" w:rsidRDefault="006C1054" w:rsidP="006C1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указать электронный справочник, содержащий каталог текущих цен, </w:t>
      </w: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из ФГИС ЦС (ожидается поставка после 15.12.17) для 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бюджетного финансирования</w:t>
      </w:r>
    </w:p>
    <w:p w:rsidR="006C1054" w:rsidRPr="006C1054" w:rsidRDefault="00C65D60" w:rsidP="006C105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в окне замены ресурсов </w:t>
      </w:r>
      <w:r w:rsidR="006C1054"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ввести значение стоимости</w:t>
      </w:r>
      <w:r w:rsidR="001C3BF8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обоснование, единицу измерения</w:t>
      </w:r>
      <w:r w:rsid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вручную</w:t>
      </w:r>
      <w:r w:rsidR="006C1054"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65D60" w:rsidRDefault="00C65D6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После того, как все материалы уточнены и для них заданы цены, можно сформировать «Ведомость потребности в ресурсах»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drawing>
          <wp:inline distT="0" distB="0" distL="0" distR="0">
            <wp:extent cx="6877050" cy="4705350"/>
            <wp:effectExtent l="0" t="0" r="0" b="0"/>
            <wp:docPr id="4" name="Рисунок 4" descr="сформировать «Ведомость потребности в ресурсах»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формировать «Ведомость потребности в ресурсах»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60" w:rsidRDefault="00C65D6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Вот так она будет выглядеть:</w:t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drawing>
          <wp:inline distT="0" distB="0" distL="0" distR="0">
            <wp:extent cx="9201150" cy="6138870"/>
            <wp:effectExtent l="0" t="0" r="0" b="0"/>
            <wp:docPr id="3" name="Рисунок 3" descr="«Ведомость потребности в ресурсах»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«Ведомость потребности в ресурсах»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979" cy="6156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054" w:rsidRPr="006C1054" w:rsidRDefault="006C1054" w:rsidP="006C1054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</w:pPr>
      <w:r w:rsidRPr="006C1054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lastRenderedPageBreak/>
        <w:t xml:space="preserve">Печать сметы, форма экспорта в </w:t>
      </w:r>
      <w:proofErr w:type="spellStart"/>
      <w:r w:rsidRPr="006C1054">
        <w:rPr>
          <w:rFonts w:ascii="Arial" w:eastAsia="Times New Roman" w:hAnsi="Arial" w:cs="Arial"/>
          <w:b/>
          <w:bCs/>
          <w:color w:val="333333"/>
          <w:sz w:val="42"/>
          <w:szCs w:val="42"/>
          <w:lang w:eastAsia="ru-RU"/>
        </w:rPr>
        <w:t>Эксель</w:t>
      </w:r>
      <w:proofErr w:type="spellEnd"/>
    </w:p>
    <w:p w:rsid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После того, как смета составлена, можно выводить ее на печать. Экспортируйте смету в </w:t>
      </w:r>
      <w:proofErr w:type="spell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Эксель</w:t>
      </w:r>
      <w:proofErr w:type="spellEnd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или воспользуйтесь вкладкой «</w:t>
      </w:r>
      <w:proofErr w:type="spell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Предпросмотр</w:t>
      </w:r>
      <w:proofErr w:type="gramStart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».</w:t>
      </w:r>
      <w:r w:rsid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ля</w:t>
      </w:r>
      <w:proofErr w:type="spellEnd"/>
      <w:proofErr w:type="gramEnd"/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смет, составленных ресурсным методом</w:t>
      </w:r>
      <w:r w:rsid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подходят шаблоны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предусм</w:t>
      </w:r>
      <w:r w:rsidR="00C65D6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атривающие ресурсов расценки и полной ведомости ресурсов</w:t>
      </w: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C65D60" w:rsidRPr="006C1054" w:rsidRDefault="00C65D60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94DB73C" wp14:editId="057B37E4">
            <wp:extent cx="5505450" cy="48482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484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1054" w:rsidRPr="006C1054" w:rsidRDefault="00C65D60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7D6040A" wp14:editId="77BEF002">
            <wp:extent cx="4657725" cy="4533900"/>
            <wp:effectExtent l="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C1054">
        <w:rPr>
          <w:rFonts w:ascii="Arial" w:eastAsia="Times New Roman" w:hAnsi="Arial" w:cs="Arial"/>
          <w:noProof/>
          <w:color w:val="005284"/>
          <w:sz w:val="24"/>
          <w:szCs w:val="24"/>
          <w:lang w:eastAsia="ru-RU"/>
        </w:rPr>
        <w:t xml:space="preserve"> </w:t>
      </w:r>
    </w:p>
    <w:p w:rsidR="00C65D60" w:rsidRDefault="00C65D60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br w:type="page"/>
      </w:r>
    </w:p>
    <w:p w:rsidR="006C1054" w:rsidRDefault="006C1054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6C1054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После формирования документа получится примерно такой результат:</w:t>
      </w:r>
    </w:p>
    <w:p w:rsidR="00C65D60" w:rsidRPr="006C1054" w:rsidRDefault="00C65D60" w:rsidP="006C105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88D4AB" wp14:editId="06538C93">
            <wp:extent cx="6496050" cy="626521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515723" cy="6284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5D60" w:rsidRPr="006C1054" w:rsidSect="006C105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0EE7"/>
    <w:multiLevelType w:val="hybridMultilevel"/>
    <w:tmpl w:val="32A07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27D00"/>
    <w:multiLevelType w:val="hybridMultilevel"/>
    <w:tmpl w:val="12F226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nds" w:val="18"/>
    <w:docVar w:name="ndsvid" w:val="1"/>
  </w:docVars>
  <w:rsids>
    <w:rsidRoot w:val="006C1054"/>
    <w:rsid w:val="000E5988"/>
    <w:rsid w:val="00157983"/>
    <w:rsid w:val="001C3BF8"/>
    <w:rsid w:val="00217482"/>
    <w:rsid w:val="00233F8B"/>
    <w:rsid w:val="002845DA"/>
    <w:rsid w:val="003461C7"/>
    <w:rsid w:val="0041546A"/>
    <w:rsid w:val="005A06D1"/>
    <w:rsid w:val="00623059"/>
    <w:rsid w:val="006A44B5"/>
    <w:rsid w:val="006C1054"/>
    <w:rsid w:val="0071406A"/>
    <w:rsid w:val="007F32F7"/>
    <w:rsid w:val="008E276D"/>
    <w:rsid w:val="0090404D"/>
    <w:rsid w:val="0098411C"/>
    <w:rsid w:val="00A33E94"/>
    <w:rsid w:val="00A41312"/>
    <w:rsid w:val="00C65D60"/>
    <w:rsid w:val="00E9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4311EB-CA4E-4624-94ED-D1110F9A0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C10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C10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C10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105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C1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C1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9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7553">
          <w:marLeft w:val="0"/>
          <w:marRight w:val="0"/>
          <w:marTop w:val="0"/>
          <w:marBottom w:val="330"/>
          <w:divBdr>
            <w:top w:val="single" w:sz="6" w:space="11" w:color="EBCCD1"/>
            <w:left w:val="single" w:sz="6" w:space="11" w:color="EBCCD1"/>
            <w:bottom w:val="single" w:sz="6" w:space="11" w:color="EBCCD1"/>
            <w:right w:val="single" w:sz="6" w:space="11" w:color="EBCC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general-smeta.ru/images/pages/50-funktsiy/func-4-menu-zamena-resursov.png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general-smeta.ru/images/pages/50-funktsiy/func-4-vedomost-potrebnosti-v-resursah.png" TargetMode="External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general-smeta.ru/images/pages/50-funktsiy/func-4-vybor-resursa.png" TargetMode="External"/><Relationship Id="rId5" Type="http://schemas.openxmlformats.org/officeDocument/2006/relationships/hyperlink" Target="https://general-smeta.ru/images/pages/50-funktsiy/func-4-parametry-smetaru.png" TargetMode="Externa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general-smeta.ru/images/pages/50-funktsiy/func-4-vybor-po-klassifikatoru.png" TargetMode="External"/><Relationship Id="rId14" Type="http://schemas.openxmlformats.org/officeDocument/2006/relationships/hyperlink" Target="https://general-smeta.ru/images/pages/50-funktsiy/func-4-formirovanie-vedomosti-potrebnosti-v-resursah.pn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Талыков Милослав</dc:creator>
  <cp:keywords/>
  <dc:description/>
  <cp:lastModifiedBy>Ольга Плахова</cp:lastModifiedBy>
  <cp:revision>2</cp:revision>
  <dcterms:created xsi:type="dcterms:W3CDTF">2017-12-21T07:46:00Z</dcterms:created>
  <dcterms:modified xsi:type="dcterms:W3CDTF">2017-12-21T07:46:00Z</dcterms:modified>
</cp:coreProperties>
</file>