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DD" w:rsidRPr="004C54DD" w:rsidRDefault="004C54DD" w:rsidP="004C54DD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C54DD">
        <w:rPr>
          <w:rFonts w:ascii="Times New Roman" w:hAnsi="Times New Roman" w:cs="Times New Roman"/>
          <w:b/>
          <w:bCs/>
          <w:sz w:val="24"/>
          <w:szCs w:val="24"/>
        </w:rPr>
        <w:t xml:space="preserve">База стоимостных нормативов по содержанию и эксплуатации зданий и сооружений городского хозяйства, </w:t>
      </w:r>
      <w:r w:rsidR="008C0AA4" w:rsidRPr="00820B27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содержанию памятников культурного наследия, праздничному и тематическому оформлению, </w:t>
      </w:r>
      <w:r w:rsidRPr="004C54DD">
        <w:rPr>
          <w:rFonts w:ascii="Times New Roman" w:hAnsi="Times New Roman" w:cs="Times New Roman"/>
          <w:b/>
          <w:bCs/>
          <w:sz w:val="24"/>
          <w:szCs w:val="24"/>
        </w:rPr>
        <w:t>капитальному ремонту жилого фонда в Москве  в текущем</w:t>
      </w:r>
      <w:r w:rsidR="008C0AA4" w:rsidRPr="008C0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54DD">
        <w:rPr>
          <w:rFonts w:ascii="Times New Roman" w:hAnsi="Times New Roman" w:cs="Times New Roman"/>
          <w:b/>
          <w:bCs/>
          <w:sz w:val="24"/>
          <w:szCs w:val="24"/>
        </w:rPr>
        <w:t>уровне цен по состоянию на 01.01.2015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C0AA4">
        <w:rPr>
          <w:rFonts w:ascii="Times New Roman" w:hAnsi="Times New Roman" w:cs="Times New Roman"/>
          <w:b/>
          <w:bCs/>
          <w:sz w:val="24"/>
          <w:szCs w:val="24"/>
        </w:rPr>
        <w:t xml:space="preserve">сборник </w:t>
      </w:r>
      <w:r>
        <w:rPr>
          <w:rFonts w:ascii="Times New Roman" w:hAnsi="Times New Roman" w:cs="Times New Roman"/>
          <w:b/>
          <w:bCs/>
          <w:sz w:val="24"/>
          <w:szCs w:val="24"/>
        </w:rPr>
        <w:t>СН-2012)</w:t>
      </w:r>
    </w:p>
    <w:p w:rsidR="004C54DD" w:rsidRPr="004C54DD" w:rsidRDefault="004C54DD" w:rsidP="004C54D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54DD">
        <w:rPr>
          <w:rFonts w:ascii="Times New Roman" w:hAnsi="Times New Roman" w:cs="Times New Roman"/>
          <w:sz w:val="24"/>
          <w:szCs w:val="24"/>
        </w:rPr>
        <w:t>С 1 января 2013 г. вступил в силу ряд положений Федерального закона от  28.11.2011 № 337-ФЗ «О внесении изменений в Градостроительный кодекс РФ и отдельные законодательные акты РФ», определяющие порядок и устанавливающие требования к эксплуатации объектов капитального строительства в целях безопасности зданий и сооружений.</w:t>
      </w:r>
    </w:p>
    <w:p w:rsidR="004C54DD" w:rsidRPr="004C54DD" w:rsidRDefault="004C54DD" w:rsidP="004C54D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54DD">
        <w:rPr>
          <w:rFonts w:ascii="Times New Roman" w:hAnsi="Times New Roman" w:cs="Times New Roman"/>
          <w:sz w:val="24"/>
          <w:szCs w:val="24"/>
        </w:rPr>
        <w:t xml:space="preserve">Согласно этим изменениям, эксплуатация зданий и сооружений отнесена к градостроительной деятельности. Таким образом, сметное нормирование и ценообразование в сфере градостроительной деятельности распространяется как на </w:t>
      </w:r>
      <w:r w:rsidRPr="00DA3D17">
        <w:rPr>
          <w:rFonts w:ascii="Times New Roman" w:hAnsi="Times New Roman" w:cs="Times New Roman"/>
          <w:b/>
          <w:i/>
          <w:sz w:val="24"/>
          <w:szCs w:val="24"/>
        </w:rPr>
        <w:t>эксплуатацию зданий и сооружений, так и на техническое обслуживание</w:t>
      </w:r>
      <w:r w:rsidRPr="004C54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4DD" w:rsidRPr="00DA3D17" w:rsidRDefault="004C54DD" w:rsidP="004C54DD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54DD">
        <w:rPr>
          <w:rFonts w:ascii="Times New Roman" w:hAnsi="Times New Roman" w:cs="Times New Roman"/>
          <w:sz w:val="24"/>
          <w:szCs w:val="24"/>
        </w:rPr>
        <w:t xml:space="preserve">Нововведения в градостроительный кодекс позволят решить проблему: будет налажена система управления стоимостью объектов </w:t>
      </w:r>
      <w:r w:rsidRPr="00DA3D17">
        <w:rPr>
          <w:rFonts w:ascii="Times New Roman" w:hAnsi="Times New Roman" w:cs="Times New Roman"/>
          <w:b/>
          <w:i/>
          <w:sz w:val="24"/>
          <w:szCs w:val="24"/>
        </w:rPr>
        <w:t>на стадии эксплуатации</w:t>
      </w:r>
      <w:r w:rsidRPr="004C54DD">
        <w:rPr>
          <w:rFonts w:ascii="Times New Roman" w:hAnsi="Times New Roman" w:cs="Times New Roman"/>
          <w:sz w:val="24"/>
          <w:szCs w:val="24"/>
        </w:rPr>
        <w:t xml:space="preserve">, которая помимо капитального ремонта включает в себя также </w:t>
      </w:r>
      <w:r w:rsidRPr="00DA3D17">
        <w:rPr>
          <w:rFonts w:ascii="Times New Roman" w:hAnsi="Times New Roman" w:cs="Times New Roman"/>
          <w:b/>
          <w:i/>
          <w:sz w:val="24"/>
          <w:szCs w:val="24"/>
        </w:rPr>
        <w:t xml:space="preserve">текущий ремонт, техническое и санитарное обслуживание, оказание коммунальных услуг. </w:t>
      </w:r>
    </w:p>
    <w:p w:rsidR="004C54DD" w:rsidRPr="004C54DD" w:rsidRDefault="004C54DD" w:rsidP="004C54D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54DD" w:rsidRPr="004C54DD" w:rsidRDefault="004C54DD" w:rsidP="004C54D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 СН-2012 р</w:t>
      </w:r>
      <w:r w:rsidRPr="004C54DD">
        <w:rPr>
          <w:rFonts w:ascii="Times New Roman" w:hAnsi="Times New Roman" w:cs="Times New Roman"/>
          <w:sz w:val="24"/>
          <w:szCs w:val="24"/>
        </w:rPr>
        <w:t>азработана ОАО Московский центр ценообразования в строительстве «</w:t>
      </w:r>
      <w:proofErr w:type="spellStart"/>
      <w:r w:rsidRPr="004C54DD">
        <w:rPr>
          <w:rFonts w:ascii="Times New Roman" w:hAnsi="Times New Roman" w:cs="Times New Roman"/>
          <w:sz w:val="24"/>
          <w:szCs w:val="24"/>
        </w:rPr>
        <w:t>Мосстройцены</w:t>
      </w:r>
      <w:proofErr w:type="spellEnd"/>
      <w:r w:rsidRPr="004C54DD">
        <w:rPr>
          <w:rFonts w:ascii="Times New Roman" w:hAnsi="Times New Roman" w:cs="Times New Roman"/>
          <w:sz w:val="24"/>
          <w:szCs w:val="24"/>
        </w:rPr>
        <w:t>» в рамках выполнения государственного заказа в соответствии с Государственным Контрактом от 16 сентября 2014 года № 2Р8/ДЭПР/92-09-14, заключенным с Департаментом экономической политики и развития города Москвы.</w:t>
      </w:r>
    </w:p>
    <w:p w:rsidR="004C54DD" w:rsidRPr="004C54DD" w:rsidRDefault="004C54DD" w:rsidP="004C54D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54DD">
        <w:rPr>
          <w:rFonts w:ascii="Times New Roman" w:hAnsi="Times New Roman" w:cs="Times New Roman"/>
          <w:sz w:val="24"/>
          <w:szCs w:val="24"/>
        </w:rPr>
        <w:t xml:space="preserve">Нормы и расценки  по содержанию и эксплуатацию зданий и сооружений  городского хозяйства в Москве, содержанию памятников культурного наследия, праздничному и тематическому оформлению, капитальному ремонту жилого фонда города Москвы, проводимых подрядными организациями при эксплуатации предприятий, зданий и сооружений различного назначения, включая жилые и общественные здания,  предназначены </w:t>
      </w:r>
    </w:p>
    <w:p w:rsidR="006E0125" w:rsidRPr="00DA3D17" w:rsidRDefault="00DA3D17" w:rsidP="004C54D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iCs/>
          <w:sz w:val="24"/>
          <w:szCs w:val="24"/>
        </w:rPr>
        <w:t xml:space="preserve">для расчета начальных (максимальных) цен государственных контрактов; </w:t>
      </w:r>
    </w:p>
    <w:p w:rsidR="006E0125" w:rsidRPr="00DA3D17" w:rsidRDefault="00DA3D17" w:rsidP="004C54D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iCs/>
          <w:sz w:val="24"/>
          <w:szCs w:val="24"/>
        </w:rPr>
        <w:t>для определения размеров субсидий</w:t>
      </w:r>
      <w:r w:rsidRPr="00DA3D17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</w:p>
    <w:p w:rsidR="006E0125" w:rsidRPr="00DA3D17" w:rsidRDefault="00DA3D17" w:rsidP="004C54D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iCs/>
          <w:sz w:val="24"/>
          <w:szCs w:val="24"/>
        </w:rPr>
        <w:t>для расчета тарифов</w:t>
      </w:r>
      <w:r w:rsidRPr="00DA3D17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</w:p>
    <w:p w:rsidR="006E0125" w:rsidRPr="00DA3D17" w:rsidRDefault="00DA3D17" w:rsidP="008C0AA4">
      <w:pPr>
        <w:pStyle w:val="-"/>
        <w:rPr>
          <w:rFonts w:ascii="Times New Roman" w:hAnsi="Times New Roman" w:cs="Times New Roman"/>
        </w:rPr>
      </w:pPr>
      <w:r w:rsidRPr="00DA3D17">
        <w:rPr>
          <w:rFonts w:ascii="Times New Roman" w:hAnsi="Times New Roman" w:cs="Times New Roman"/>
          <w:iCs/>
        </w:rPr>
        <w:t>для определения достоверности стоимости на объектах городского заказа экспертными организациями</w:t>
      </w:r>
      <w:r w:rsidR="008C0AA4">
        <w:rPr>
          <w:rFonts w:ascii="Times New Roman" w:hAnsi="Times New Roman" w:cs="Times New Roman"/>
          <w:iCs/>
        </w:rPr>
        <w:t xml:space="preserve"> </w:t>
      </w:r>
      <w:r w:rsidR="008C0AA4" w:rsidRPr="008C0AA4">
        <w:rPr>
          <w:rFonts w:ascii="Times New Roman" w:hAnsi="Times New Roman" w:cs="Times New Roman"/>
          <w:iCs/>
        </w:rPr>
        <w:t>при расчете стоимости работ по эксплуатации и ремонту объектов городского хозяйства.</w:t>
      </w:r>
    </w:p>
    <w:p w:rsidR="004C54DD" w:rsidRPr="004C54DD" w:rsidRDefault="004C54DD" w:rsidP="004C54D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54DD">
        <w:rPr>
          <w:rFonts w:ascii="Times New Roman" w:hAnsi="Times New Roman" w:cs="Times New Roman"/>
          <w:sz w:val="24"/>
          <w:szCs w:val="24"/>
        </w:rPr>
        <w:t>Нормы и расценки являются рекомендательными сметными нормативами, которые применяются для разработки комплексных расценок на эксплуатацию конкретных городских объектов и определения лимита  средств на выполнение годового объема работ.</w:t>
      </w:r>
    </w:p>
    <w:p w:rsidR="004C54DD" w:rsidRPr="004C54DD" w:rsidRDefault="004C54DD" w:rsidP="004C54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4DD">
        <w:rPr>
          <w:rFonts w:ascii="Times New Roman" w:hAnsi="Times New Roman" w:cs="Times New Roman"/>
          <w:sz w:val="24"/>
          <w:szCs w:val="24"/>
        </w:rPr>
        <w:t>Нормы и расценки на содержание и эксплуатацию объектов городского хозяйства объединены в главы:</w:t>
      </w:r>
    </w:p>
    <w:p w:rsidR="004C54DD" w:rsidRPr="004C54DD" w:rsidRDefault="004C54DD" w:rsidP="004C5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54DD">
        <w:rPr>
          <w:rFonts w:ascii="Times New Roman" w:hAnsi="Times New Roman" w:cs="Times New Roman"/>
          <w:bCs/>
          <w:sz w:val="24"/>
          <w:szCs w:val="24"/>
        </w:rPr>
        <w:t>Глава 1. Здания</w:t>
      </w:r>
    </w:p>
    <w:p w:rsidR="004C54DD" w:rsidRPr="004C54DD" w:rsidRDefault="004C54DD" w:rsidP="004C5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54DD">
        <w:rPr>
          <w:rFonts w:ascii="Times New Roman" w:hAnsi="Times New Roman" w:cs="Times New Roman"/>
          <w:bCs/>
          <w:sz w:val="24"/>
          <w:szCs w:val="24"/>
        </w:rPr>
        <w:t>Глава 2. Инженерные сооружения и коммуникации</w:t>
      </w:r>
    </w:p>
    <w:p w:rsidR="004C54DD" w:rsidRPr="004C54DD" w:rsidRDefault="004C54DD" w:rsidP="004C5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54DD">
        <w:rPr>
          <w:rFonts w:ascii="Times New Roman" w:hAnsi="Times New Roman" w:cs="Times New Roman"/>
          <w:bCs/>
          <w:sz w:val="24"/>
          <w:szCs w:val="24"/>
        </w:rPr>
        <w:t>Глава 3. Мосты, путепроводы, эстакады</w:t>
      </w:r>
    </w:p>
    <w:p w:rsidR="004C54DD" w:rsidRPr="004C54DD" w:rsidRDefault="004C54DD" w:rsidP="004C5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54DD">
        <w:rPr>
          <w:rFonts w:ascii="Times New Roman" w:hAnsi="Times New Roman" w:cs="Times New Roman"/>
          <w:bCs/>
          <w:sz w:val="24"/>
          <w:szCs w:val="24"/>
        </w:rPr>
        <w:t>Глава 4. Метрополитен и тоннели</w:t>
      </w:r>
    </w:p>
    <w:p w:rsidR="004C54DD" w:rsidRPr="004C54DD" w:rsidRDefault="004C54DD" w:rsidP="004C5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54DD">
        <w:rPr>
          <w:rFonts w:ascii="Times New Roman" w:hAnsi="Times New Roman" w:cs="Times New Roman"/>
          <w:bCs/>
          <w:sz w:val="24"/>
          <w:szCs w:val="24"/>
        </w:rPr>
        <w:t>Глава 5. Содержание объектов городской среды, праздничное, тематическое оформление города</w:t>
      </w:r>
    </w:p>
    <w:p w:rsidR="004C54DD" w:rsidRPr="004C54DD" w:rsidRDefault="004C54DD" w:rsidP="004C5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54DD">
        <w:rPr>
          <w:rFonts w:ascii="Times New Roman" w:hAnsi="Times New Roman" w:cs="Times New Roman"/>
          <w:bCs/>
          <w:sz w:val="24"/>
          <w:szCs w:val="24"/>
        </w:rPr>
        <w:t>Глава 6. Укрупненные показатели стоимости</w:t>
      </w:r>
    </w:p>
    <w:p w:rsidR="004C54DD" w:rsidRPr="004C54DD" w:rsidRDefault="004C54DD" w:rsidP="004C5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54DD">
        <w:rPr>
          <w:rFonts w:ascii="Times New Roman" w:hAnsi="Times New Roman" w:cs="Times New Roman"/>
          <w:bCs/>
          <w:sz w:val="24"/>
          <w:szCs w:val="24"/>
        </w:rPr>
        <w:t>Глава 21. Средние сметные цены на материалы, изделия, конструкции и оборудование</w:t>
      </w:r>
    </w:p>
    <w:p w:rsidR="004C54DD" w:rsidRPr="004C54DD" w:rsidRDefault="004C54DD" w:rsidP="004C5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54DD">
        <w:rPr>
          <w:rFonts w:ascii="Times New Roman" w:hAnsi="Times New Roman" w:cs="Times New Roman"/>
          <w:bCs/>
          <w:sz w:val="24"/>
          <w:szCs w:val="24"/>
        </w:rPr>
        <w:t xml:space="preserve">Глава 22. Сметные цены эксплуатации машин </w:t>
      </w:r>
    </w:p>
    <w:p w:rsidR="00DA3D17" w:rsidRDefault="00DA3D17" w:rsidP="00DA3D1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lastRenderedPageBreak/>
        <w:t xml:space="preserve">В нормах и расценках, как правило, </w:t>
      </w:r>
      <w:r w:rsidRPr="00DA3D17">
        <w:rPr>
          <w:rFonts w:ascii="Times New Roman" w:hAnsi="Times New Roman" w:cs="Times New Roman"/>
          <w:bCs/>
          <w:sz w:val="24"/>
          <w:szCs w:val="24"/>
        </w:rPr>
        <w:t>учтен</w:t>
      </w:r>
      <w:r w:rsidRPr="00DA3D17">
        <w:rPr>
          <w:rFonts w:ascii="Times New Roman" w:hAnsi="Times New Roman" w:cs="Times New Roman"/>
          <w:sz w:val="24"/>
          <w:szCs w:val="24"/>
        </w:rPr>
        <w:t xml:space="preserve"> полный комплекс операций, установленных соответствующими нормативными документами (правилами, инструкциями, технологическими картами и др.) на содержание и эксплуатацию строительных конструкций и инженерных систем зданий и сооружений городского хозяйства.</w:t>
      </w:r>
    </w:p>
    <w:p w:rsidR="00DA3D17" w:rsidRPr="00DA3D17" w:rsidRDefault="00DA3D17" w:rsidP="00DA3D1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 xml:space="preserve">Нормами и расценками сборников </w:t>
      </w:r>
      <w:r w:rsidRPr="00DA3D17">
        <w:rPr>
          <w:rFonts w:ascii="Times New Roman" w:hAnsi="Times New Roman" w:cs="Times New Roman"/>
          <w:bCs/>
          <w:sz w:val="24"/>
          <w:szCs w:val="24"/>
        </w:rPr>
        <w:t>учтены</w:t>
      </w:r>
      <w:r w:rsidRPr="00DA3D17">
        <w:rPr>
          <w:rFonts w:ascii="Times New Roman" w:hAnsi="Times New Roman" w:cs="Times New Roman"/>
          <w:sz w:val="24"/>
          <w:szCs w:val="24"/>
        </w:rPr>
        <w:t xml:space="preserve"> затраты на приобретение материальных ресурсов, используемых при выполнении работ на содержание и эксплуатацию  строительных конструкций и инженерных систем зданий и сооружений  городского хозяйства.</w:t>
      </w:r>
    </w:p>
    <w:p w:rsidR="00DA3D17" w:rsidRDefault="00DA3D17" w:rsidP="00DA3D1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bCs/>
          <w:sz w:val="24"/>
          <w:szCs w:val="24"/>
        </w:rPr>
        <w:t xml:space="preserve">Стоимость основных материалов </w:t>
      </w:r>
      <w:r w:rsidRPr="00DA3D17">
        <w:rPr>
          <w:rFonts w:ascii="Times New Roman" w:hAnsi="Times New Roman" w:cs="Times New Roman"/>
          <w:iCs/>
          <w:sz w:val="24"/>
          <w:szCs w:val="24"/>
        </w:rPr>
        <w:t xml:space="preserve">(труб, фасонных частей, арматуры, проводов, кабелей, светильников, приборов, электротехнических устройств  и др.), а также стоимость запасных частей и узлов оборудования, необходимых для проведения ремонтных работ или замены отдельных участков трубопроводов, систем вентиляции, электрических частей, систем автоматизации и др., отдельных единиц оборудования, как правило, </w:t>
      </w:r>
      <w:r w:rsidRPr="00DA3D17">
        <w:rPr>
          <w:rFonts w:ascii="Times New Roman" w:hAnsi="Times New Roman" w:cs="Times New Roman"/>
          <w:bCs/>
          <w:sz w:val="24"/>
          <w:szCs w:val="24"/>
        </w:rPr>
        <w:t>расценками не учтены</w:t>
      </w:r>
      <w:r w:rsidRPr="00DA3D17">
        <w:rPr>
          <w:rFonts w:ascii="Times New Roman" w:hAnsi="Times New Roman" w:cs="Times New Roman"/>
          <w:sz w:val="24"/>
          <w:szCs w:val="24"/>
        </w:rPr>
        <w:t xml:space="preserve">. Стоимость указанных изделий  должна учитываться  по фактическим затратам. </w:t>
      </w:r>
    </w:p>
    <w:p w:rsidR="008C0AA4" w:rsidRDefault="008C0AA4" w:rsidP="00DA3D1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C0AA4" w:rsidRPr="008C0AA4" w:rsidRDefault="008C0AA4" w:rsidP="008C0AA4">
      <w:pPr>
        <w:pStyle w:val="-"/>
        <w:rPr>
          <w:rFonts w:ascii="Times New Roman" w:eastAsiaTheme="minorEastAsia" w:hAnsi="Times New Roman" w:cs="Times New Roman"/>
          <w:iCs/>
          <w:lang w:eastAsia="ru-RU"/>
        </w:rPr>
      </w:pPr>
      <w:r w:rsidRPr="008C0AA4">
        <w:rPr>
          <w:rFonts w:ascii="Times New Roman" w:eastAsiaTheme="minorEastAsia" w:hAnsi="Times New Roman" w:cs="Times New Roman"/>
          <w:iCs/>
          <w:lang w:eastAsia="ru-RU"/>
        </w:rPr>
        <w:t>В базе содержатся расценки на регулярно выполняемые работы по эксплуатации зданий и сооружений, такие как уборка помещений, замена элементов окон и дверей, остекления, техническое обслуживание кондиционеров, светофоров, систем городского освещения и праздничной иллюминации, реставрационные работы элементов зданий, отделки, мебели и многое другое. Всего в базу СН-2012 вошло более 31 тысячи расценок, которые объединены в 5 глав по типам объектов (здания, инженерные сооружения, мосты, тоннели и т.п.) Главы разделяются на сборники, каждый из которых относится либо к элементу здания и сооружения (полы, кровли, фундаменты), либо включает более мелкую, чем глава, категорию объектов. В свою очередь сборники содержат отделы с расценками на санитарную эксплуатацию, техническую эксплуатацию и реставрацию. Полный перечень глав и сборников приведен ниже.</w:t>
      </w:r>
    </w:p>
    <w:p w:rsidR="008C0AA4" w:rsidRPr="008C0AA4" w:rsidRDefault="008C0AA4" w:rsidP="008C0AA4">
      <w:pPr>
        <w:pStyle w:val="-"/>
        <w:rPr>
          <w:rFonts w:ascii="Times New Roman" w:eastAsiaTheme="minorEastAsia" w:hAnsi="Times New Roman" w:cs="Times New Roman"/>
          <w:iCs/>
          <w:lang w:eastAsia="ru-RU"/>
        </w:rPr>
      </w:pPr>
      <w:r w:rsidRPr="008C0AA4">
        <w:rPr>
          <w:rFonts w:ascii="Times New Roman" w:eastAsiaTheme="minorEastAsia" w:hAnsi="Times New Roman" w:cs="Times New Roman"/>
          <w:iCs/>
          <w:lang w:eastAsia="ru-RU"/>
        </w:rPr>
        <w:t>Расценки СН-2012 рассчитаны в текущих ценах по состоянию на январь 2015 года. Индексация не предполагается. Накладные расходы и сметная прибыль рассчитаются от фонда оплаты труда (кроме главы «Укрупненные показатели», где накладные расходы и сметная прибыль фиксированные).</w:t>
      </w:r>
    </w:p>
    <w:p w:rsidR="008C0AA4" w:rsidRPr="008C0AA4" w:rsidRDefault="008C0AA4" w:rsidP="008C0AA4">
      <w:pPr>
        <w:pStyle w:val="-"/>
        <w:rPr>
          <w:rFonts w:ascii="Times New Roman" w:eastAsiaTheme="minorEastAsia" w:hAnsi="Times New Roman" w:cs="Times New Roman"/>
          <w:b/>
          <w:iCs/>
          <w:lang w:eastAsia="ru-RU"/>
        </w:rPr>
      </w:pPr>
      <w:r w:rsidRPr="008C0AA4">
        <w:rPr>
          <w:rFonts w:ascii="Times New Roman" w:eastAsiaTheme="minorEastAsia" w:hAnsi="Times New Roman" w:cs="Times New Roman"/>
          <w:b/>
          <w:iCs/>
          <w:lang w:eastAsia="ru-RU"/>
        </w:rPr>
        <w:t>Полный перечень глав и сборников СН-2012</w:t>
      </w:r>
    </w:p>
    <w:tbl>
      <w:tblPr>
        <w:tblW w:w="9356" w:type="dxa"/>
        <w:tblInd w:w="-34" w:type="dxa"/>
        <w:tblLook w:val="04A0"/>
      </w:tblPr>
      <w:tblGrid>
        <w:gridCol w:w="7372"/>
        <w:gridCol w:w="1984"/>
      </w:tblGrid>
      <w:tr w:rsidR="008C0AA4" w:rsidRPr="00F92CD0" w:rsidTr="000D7F28">
        <w:trPr>
          <w:trHeight w:val="300"/>
          <w:tblHeader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b/>
                <w:bCs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b/>
                <w:bCs/>
                <w:color w:val="000000"/>
              </w:rPr>
              <w:t>Наименование нормативов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b/>
                <w:bCs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b/>
                <w:bCs/>
                <w:color w:val="000000"/>
              </w:rPr>
              <w:t>Шифр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b/>
                <w:bCs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b/>
                <w:bCs/>
                <w:color w:val="000000"/>
              </w:rPr>
              <w:t>Глава 1. Здания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1. Земляные работы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СН-2012.1-1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2. Фундаменты и стены подвалов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СН-2012.1-2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3. Конструкции подземной части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СН-2012.1-3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4. Каркас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СН-2012.1-4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5. Стены наружные и внутренние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СН-2012.1-5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6. Перекрытия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СН-2012.1-6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7. Крыши и кровли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СН-2012.1-7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8. Перегородки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СН-2012.1-8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9. Лестницы и площадки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СН-2012.1-9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10. Полы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СН-2012.1-10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11. Проемы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СН-2012.1-11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12. Печи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СН-2012.1-12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13. Внутренняя отделка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СН-2012.1-13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14. Наружная отделка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СН-2012.1-14</w:t>
            </w:r>
          </w:p>
        </w:tc>
      </w:tr>
      <w:tr w:rsidR="008C0AA4" w:rsidRPr="00F92CD0" w:rsidTr="000D7F28">
        <w:trPr>
          <w:trHeight w:val="40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15. Водопровод хозяйственно-питьевой, противопожарный, горячее водоснабжение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СН-2012.1-15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16. Канализация и внутренние водостоки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СН-2012.1-16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17. Отопление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СН-2012.1-17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18. Вентиляция и кондиционирование воздуха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СН-2012.1-18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19. Газоснабжение – внутренние устройства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СН-2012.1-19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20. Электроосвещение и осветительные приборы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СН-2012.1-20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21. Силовое электрооборудование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СН-2012.1-21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22. Сети связи и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СН-2012.1-22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23. КИП и автоматика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СН-2012.1-23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24. Технологическое оборудование и трубопроводы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СН-2012.1-24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25. Подъемно-транспортное оборудование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СН-2012.1-25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26. Мебель, предметы интерьера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СН-2012.1-26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27. Оргтехника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СН-2012.1-27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29. Декоративные работы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СН-2012.1-29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45. Комплексы пуско-наладочных работ инженерных систем зданий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СН-2012.1-45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49. Снос, разборка зданий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СН-2012.1-46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50. Разные работы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СН-2012.1-50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b/>
                <w:bCs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b/>
                <w:bCs/>
                <w:color w:val="000000"/>
              </w:rPr>
              <w:t>Глава 2. Инженерные сооружения и коммуникации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СН-2012.2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1. Автомобильные дороги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СН-2012.2-1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2. Сети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СН-2012.2-2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3. Водоотведение (канализация)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СН-2012.2-3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4. Сети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СН-2012.2-4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5. Газопроводы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СН-2012.2-5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6. Коллекторы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СН-2012.2-6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8. Сети связи и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СН-2012.2-8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9. Сети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СН-2012.2-9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10. Сети электроосвещения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СН-2012.2-10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11. Очистные сооружения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СН-2012.2-11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12. Сооружения инженерной защиты и городские гидротехнические сооружения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СН-2012.2-12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14. Телеавтоматическая система управления движением 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СН-2012.2-14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15. Технологические трубопроводы и оборудование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СН-2012.2-15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16. Железные дороги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СН-2012.2-16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17. Трамвайные пути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СН-2012.2-17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49. Земляные работы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СН-2012.2-49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50. Разные работы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СН-2012.2-52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b/>
                <w:bCs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b/>
                <w:bCs/>
                <w:color w:val="000000"/>
              </w:rPr>
              <w:t>Глава 3. Мосты, путепроводы, эстакады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СН-2012.3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1. Мосты, путепроводы, эстакады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СН-2012.3-1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3. Подъёмно-транспортное оборудование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СН-2012.3-3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b/>
                <w:bCs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b/>
                <w:bCs/>
                <w:color w:val="000000"/>
              </w:rPr>
              <w:t>Глава 4. Метрополитен и тоннели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СН-2012.4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1. Метрополитен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СН-2012.4-1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2. Тоннели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СН-2012.4-2</w:t>
            </w:r>
          </w:p>
        </w:tc>
      </w:tr>
      <w:tr w:rsidR="008C0AA4" w:rsidRPr="00F92CD0" w:rsidTr="000D7F28">
        <w:trPr>
          <w:trHeight w:val="6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b/>
                <w:bCs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b/>
                <w:bCs/>
                <w:color w:val="000000"/>
              </w:rPr>
              <w:t>Глава 5. Содержание объектов городской среды, праздничное, тематическое оформление города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СН-2012.5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1. Электротехнические устройства систем иллюминации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СН-2012.5-1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2. Флаги, стяги, перетяжки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СН-2012.5-2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3. Внешнее 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СН-2012.5-3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4. Содержание зеленых насаждений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СН-2012.5-4</w:t>
            </w:r>
          </w:p>
        </w:tc>
      </w:tr>
      <w:tr w:rsidR="008C0AA4" w:rsidRPr="00F92CD0" w:rsidTr="000D7F28">
        <w:trPr>
          <w:trHeight w:val="6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5. Городская монументальная скульптура из металла и камня, находящаяся на открытом воздухе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СН-2012.5-5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6. Фонтаны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СН-2012.5-6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b/>
                <w:bCs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b/>
                <w:bCs/>
                <w:color w:val="000000"/>
              </w:rPr>
              <w:t>Глава 6. Укрупненные показатели стоимости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СН-2012.6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1. Укрупненные показатели стоимости капитального ремонта жилого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СН-2012.6-1</w:t>
            </w:r>
          </w:p>
        </w:tc>
      </w:tr>
      <w:tr w:rsidR="008C0AA4" w:rsidRPr="00F92CD0" w:rsidTr="000D7F28">
        <w:trPr>
          <w:trHeight w:val="6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2. Укрупненные показатели стоимости технического обслуживания и ремонта городских объектов отрасли «Образования»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СН-2012.6-2</w:t>
            </w:r>
          </w:p>
        </w:tc>
      </w:tr>
      <w:tr w:rsidR="008C0AA4" w:rsidRPr="00F92CD0" w:rsidTr="000D7F28">
        <w:trPr>
          <w:trHeight w:val="9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Сборник 3. Укрупнённые показатели стоимости технического обслуживания и ремонта городских объектов отрасли "Здравоохранение", "Физическая культура и спорт "Содержание зеленых насаждений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СН-2012.6-3</w:t>
            </w:r>
          </w:p>
        </w:tc>
      </w:tr>
      <w:tr w:rsidR="008C0AA4" w:rsidRPr="00F92CD0" w:rsidTr="000D7F28">
        <w:trPr>
          <w:trHeight w:val="6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b/>
                <w:bCs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b/>
                <w:bCs/>
                <w:color w:val="000000"/>
              </w:rPr>
              <w:t>Глава 21. Средние сметные цены на материалы, изделия, конструкции и оборудование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СН-2012.21</w:t>
            </w:r>
          </w:p>
        </w:tc>
      </w:tr>
      <w:tr w:rsidR="008C0AA4" w:rsidRPr="00F92CD0" w:rsidTr="000D7F28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b/>
                <w:bCs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b/>
                <w:bCs/>
                <w:color w:val="000000"/>
              </w:rPr>
              <w:t>Глава 22. Сметные цены эксплуатации строительных машин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A4" w:rsidRPr="00F92CD0" w:rsidRDefault="008C0AA4" w:rsidP="000D7F28">
            <w:pPr>
              <w:spacing w:after="0" w:line="240" w:lineRule="auto"/>
              <w:rPr>
                <w:rFonts w:ascii="FreeSetLightC" w:eastAsia="Times New Roman" w:hAnsi="FreeSetLightC" w:cs="Times New Roman"/>
                <w:color w:val="000000"/>
              </w:rPr>
            </w:pPr>
            <w:r w:rsidRPr="00F92CD0">
              <w:rPr>
                <w:rFonts w:ascii="FreeSetLightC" w:eastAsia="Times New Roman" w:hAnsi="FreeSetLightC" w:cs="Times New Roman"/>
                <w:color w:val="000000"/>
              </w:rPr>
              <w:t>СН-2012.22</w:t>
            </w:r>
          </w:p>
        </w:tc>
      </w:tr>
    </w:tbl>
    <w:p w:rsidR="008C0AA4" w:rsidRDefault="008C0AA4" w:rsidP="008C0AA4">
      <w:pPr>
        <w:pStyle w:val="-"/>
        <w:ind w:firstLine="0"/>
      </w:pPr>
    </w:p>
    <w:p w:rsidR="008C0AA4" w:rsidRPr="00DA3D17" w:rsidRDefault="008C0AA4" w:rsidP="00DA3D1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D17" w:rsidRPr="00DA3D17" w:rsidRDefault="00DA3D17" w:rsidP="00DA3D1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54DD" w:rsidRDefault="004C54DD" w:rsidP="004C54DD">
      <w:pPr>
        <w:ind w:firstLine="851"/>
      </w:pPr>
    </w:p>
    <w:sectPr w:rsidR="004C54DD" w:rsidSect="00170A0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6DA" w:rsidRDefault="007676DA" w:rsidP="007676DA">
      <w:pPr>
        <w:spacing w:after="0" w:line="240" w:lineRule="auto"/>
      </w:pPr>
      <w:r>
        <w:separator/>
      </w:r>
    </w:p>
  </w:endnote>
  <w:endnote w:type="continuationSeparator" w:id="1">
    <w:p w:rsidR="007676DA" w:rsidRDefault="007676DA" w:rsidP="0076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etLightC">
    <w:altName w:val="Arial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6DA" w:rsidRDefault="007676DA" w:rsidP="007676DA">
      <w:pPr>
        <w:spacing w:after="0" w:line="240" w:lineRule="auto"/>
      </w:pPr>
      <w:r>
        <w:separator/>
      </w:r>
    </w:p>
  </w:footnote>
  <w:footnote w:type="continuationSeparator" w:id="1">
    <w:p w:rsidR="007676DA" w:rsidRDefault="007676DA" w:rsidP="00767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DA" w:rsidRPr="007676DA" w:rsidRDefault="007676DA">
    <w:pPr>
      <w:pStyle w:val="a4"/>
      <w:rPr>
        <w:lang w:val="en-US"/>
      </w:rPr>
    </w:pPr>
    <w:r>
      <w:rPr>
        <w:lang w:val="en-US"/>
      </w:rPr>
      <w:t>(495) 776-82-62 www.all-smety.ru smety@all-smety.ru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F4204"/>
    <w:multiLevelType w:val="hybridMultilevel"/>
    <w:tmpl w:val="B66843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C09074A"/>
    <w:multiLevelType w:val="hybridMultilevel"/>
    <w:tmpl w:val="79C4F898"/>
    <w:lvl w:ilvl="0" w:tplc="A89E58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A8D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3A97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294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6F5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882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218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8AE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4A9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C54DD"/>
    <w:rsid w:val="00170A0C"/>
    <w:rsid w:val="003709CD"/>
    <w:rsid w:val="003B23FA"/>
    <w:rsid w:val="004C54DD"/>
    <w:rsid w:val="004E2536"/>
    <w:rsid w:val="006E0125"/>
    <w:rsid w:val="007676DA"/>
    <w:rsid w:val="00820B27"/>
    <w:rsid w:val="008C0AA4"/>
    <w:rsid w:val="00D53A68"/>
    <w:rsid w:val="00DA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4DD"/>
    <w:pPr>
      <w:spacing w:after="0" w:line="240" w:lineRule="auto"/>
    </w:pPr>
  </w:style>
  <w:style w:type="paragraph" w:customStyle="1" w:styleId="-">
    <w:name w:val="Основной текст-Дайджест"/>
    <w:basedOn w:val="a"/>
    <w:link w:val="-0"/>
    <w:qFormat/>
    <w:rsid w:val="008C0AA4"/>
    <w:pPr>
      <w:suppressAutoHyphens/>
      <w:ind w:firstLine="426"/>
      <w:jc w:val="both"/>
    </w:pPr>
    <w:rPr>
      <w:rFonts w:ascii="FreeSetLightC" w:eastAsia="Calibri" w:hAnsi="FreeSetLightC" w:cs="Calibri"/>
      <w:sz w:val="24"/>
      <w:szCs w:val="24"/>
      <w:lang w:eastAsia="ar-SA"/>
    </w:rPr>
  </w:style>
  <w:style w:type="character" w:customStyle="1" w:styleId="-0">
    <w:name w:val="Основной текст-Дайджест Знак"/>
    <w:basedOn w:val="a0"/>
    <w:link w:val="-"/>
    <w:rsid w:val="008C0AA4"/>
    <w:rPr>
      <w:rFonts w:ascii="FreeSetLightC" w:eastAsia="Calibri" w:hAnsi="FreeSetLightC" w:cs="Calibri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76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76DA"/>
  </w:style>
  <w:style w:type="paragraph" w:styleId="a6">
    <w:name w:val="footer"/>
    <w:basedOn w:val="a"/>
    <w:link w:val="a7"/>
    <w:uiPriority w:val="99"/>
    <w:semiHidden/>
    <w:unhideWhenUsed/>
    <w:rsid w:val="0076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7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4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1345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32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0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00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1347</Words>
  <Characters>7683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</dc:creator>
  <cp:lastModifiedBy>gme</cp:lastModifiedBy>
  <cp:revision>4</cp:revision>
  <dcterms:created xsi:type="dcterms:W3CDTF">2015-04-20T14:09:00Z</dcterms:created>
  <dcterms:modified xsi:type="dcterms:W3CDTF">2015-04-20T14:46:00Z</dcterms:modified>
</cp:coreProperties>
</file>